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3B" w:rsidRPr="0043328E" w:rsidRDefault="00253E03" w:rsidP="003F52E2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3328E"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w:drawing>
          <wp:inline distT="0" distB="0" distL="0" distR="0" wp14:anchorId="3B53B9D4" wp14:editId="160CD967">
            <wp:extent cx="1800000" cy="179828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h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253E03" w:rsidRPr="00253E03" w:rsidRDefault="00253E03" w:rsidP="003F52E2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3E03">
        <w:rPr>
          <w:rFonts w:ascii="Times New Roman" w:hAnsi="Times New Roman" w:cs="Times New Roman"/>
          <w:b/>
          <w:sz w:val="48"/>
          <w:szCs w:val="48"/>
        </w:rPr>
        <w:t>T.C.</w:t>
      </w:r>
    </w:p>
    <w:p w:rsidR="00253E03" w:rsidRPr="00253E03" w:rsidRDefault="00253E03" w:rsidP="003F52E2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3E03">
        <w:rPr>
          <w:rFonts w:ascii="Times New Roman" w:hAnsi="Times New Roman" w:cs="Times New Roman"/>
          <w:b/>
          <w:sz w:val="48"/>
          <w:szCs w:val="48"/>
        </w:rPr>
        <w:t>IĞDIR</w:t>
      </w:r>
      <w:r w:rsidR="00A12C5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53E03">
        <w:rPr>
          <w:rFonts w:ascii="Times New Roman" w:hAnsi="Times New Roman" w:cs="Times New Roman"/>
          <w:b/>
          <w:sz w:val="48"/>
          <w:szCs w:val="48"/>
        </w:rPr>
        <w:t>ÜNİVERSİTESİ</w:t>
      </w: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43328E" w:rsidRPr="0043328E" w:rsidRDefault="0043328E" w:rsidP="003F52E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43328E">
        <w:rPr>
          <w:rFonts w:ascii="Times New Roman" w:hAnsi="Times New Roman" w:cs="Times New Roman"/>
          <w:noProof/>
          <w:sz w:val="40"/>
          <w:szCs w:val="24"/>
          <w:lang w:eastAsia="tr-TR"/>
        </w:rPr>
        <w:lastRenderedPageBreak/>
        <w:drawing>
          <wp:inline distT="0" distB="0" distL="0" distR="0" wp14:anchorId="08752A79" wp14:editId="11EB1723">
            <wp:extent cx="1800000" cy="183483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h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3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3328E">
        <w:rPr>
          <w:rFonts w:ascii="Times New Roman" w:hAnsi="Times New Roman" w:cs="Times New Roman"/>
          <w:b/>
          <w:sz w:val="40"/>
          <w:szCs w:val="24"/>
        </w:rPr>
        <w:t>BİYOÇEŞİTLİLİK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43328E">
        <w:rPr>
          <w:rFonts w:ascii="Times New Roman" w:hAnsi="Times New Roman" w:cs="Times New Roman"/>
          <w:b/>
          <w:sz w:val="40"/>
          <w:szCs w:val="24"/>
        </w:rPr>
        <w:t>UYGULAMA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43328E">
        <w:rPr>
          <w:rFonts w:ascii="Times New Roman" w:hAnsi="Times New Roman" w:cs="Times New Roman"/>
          <w:b/>
          <w:sz w:val="40"/>
          <w:szCs w:val="24"/>
        </w:rPr>
        <w:t>VE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43328E">
        <w:rPr>
          <w:rFonts w:ascii="Times New Roman" w:hAnsi="Times New Roman" w:cs="Times New Roman"/>
          <w:b/>
          <w:sz w:val="40"/>
          <w:szCs w:val="24"/>
        </w:rPr>
        <w:t>ARAŞTIRMA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43328E">
        <w:rPr>
          <w:rFonts w:ascii="Times New Roman" w:hAnsi="Times New Roman" w:cs="Times New Roman"/>
          <w:b/>
          <w:sz w:val="40"/>
          <w:szCs w:val="24"/>
        </w:rPr>
        <w:t>MERKEZİ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43328E">
        <w:rPr>
          <w:rFonts w:ascii="Times New Roman" w:hAnsi="Times New Roman" w:cs="Times New Roman"/>
          <w:b/>
          <w:sz w:val="40"/>
          <w:szCs w:val="24"/>
        </w:rPr>
        <w:t>(BİYOMER)</w:t>
      </w: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5067D8" w:rsidP="003F52E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2023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b/>
          <w:sz w:val="40"/>
          <w:szCs w:val="24"/>
        </w:rPr>
        <w:t>YILI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b/>
          <w:sz w:val="40"/>
          <w:szCs w:val="24"/>
        </w:rPr>
        <w:t>FAALİYET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b/>
          <w:sz w:val="40"/>
          <w:szCs w:val="24"/>
        </w:rPr>
        <w:t>RAPORU</w:t>
      </w: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Pr="0043328E" w:rsidRDefault="0043328E" w:rsidP="003F52E2">
      <w:pPr>
        <w:spacing w:after="0" w:line="360" w:lineRule="auto"/>
        <w:rPr>
          <w:rFonts w:ascii="Times New Roman" w:hAnsi="Times New Roman" w:cs="Times New Roman"/>
          <w:sz w:val="40"/>
          <w:szCs w:val="24"/>
        </w:rPr>
      </w:pPr>
    </w:p>
    <w:p w:rsidR="0043328E" w:rsidRDefault="0043328E" w:rsidP="003F52E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  <w:sectPr w:rsidR="0043328E" w:rsidSect="0043328E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  <w:r w:rsidRPr="0043328E">
        <w:rPr>
          <w:rFonts w:ascii="Times New Roman" w:hAnsi="Times New Roman" w:cs="Times New Roman"/>
          <w:b/>
          <w:sz w:val="40"/>
          <w:szCs w:val="24"/>
        </w:rPr>
        <w:t>OCAK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43328E">
        <w:rPr>
          <w:rFonts w:ascii="Times New Roman" w:hAnsi="Times New Roman" w:cs="Times New Roman"/>
          <w:b/>
          <w:sz w:val="40"/>
          <w:szCs w:val="24"/>
        </w:rPr>
        <w:t>–</w:t>
      </w:r>
      <w:r w:rsidR="00A12C5E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5067D8">
        <w:rPr>
          <w:rFonts w:ascii="Times New Roman" w:hAnsi="Times New Roman" w:cs="Times New Roman"/>
          <w:b/>
          <w:sz w:val="40"/>
          <w:szCs w:val="24"/>
        </w:rPr>
        <w:t>2024</w:t>
      </w:r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8E">
        <w:rPr>
          <w:rFonts w:ascii="Times New Roman" w:hAnsi="Times New Roman" w:cs="Times New Roman"/>
          <w:b/>
          <w:sz w:val="24"/>
          <w:szCs w:val="24"/>
        </w:rPr>
        <w:lastRenderedPageBreak/>
        <w:t>İÇİNDEKİLER</w:t>
      </w:r>
    </w:p>
    <w:p w:rsidR="00253E03" w:rsidRPr="00A12C5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C5E" w:rsidRPr="00A12C5E" w:rsidRDefault="004041D0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r w:rsidRPr="00A12C5E">
        <w:rPr>
          <w:rFonts w:ascii="Times New Roman" w:hAnsi="Times New Roman" w:cs="Times New Roman"/>
          <w:b w:val="0"/>
        </w:rPr>
        <w:fldChar w:fldCharType="begin"/>
      </w:r>
      <w:r w:rsidRPr="00A12C5E">
        <w:rPr>
          <w:rFonts w:ascii="Times New Roman" w:hAnsi="Times New Roman" w:cs="Times New Roman"/>
          <w:b w:val="0"/>
        </w:rPr>
        <w:instrText xml:space="preserve"> TOC \h \z \t "1;1;2;2" </w:instrText>
      </w:r>
      <w:r w:rsidRPr="00A12C5E">
        <w:rPr>
          <w:rFonts w:ascii="Times New Roman" w:hAnsi="Times New Roman" w:cs="Times New Roman"/>
          <w:b w:val="0"/>
        </w:rPr>
        <w:fldChar w:fldCharType="separate"/>
      </w:r>
      <w:hyperlink w:anchor="_Toc154491845" w:history="1">
        <w:r w:rsidR="00A12C5E" w:rsidRPr="00A12C5E">
          <w:rPr>
            <w:rStyle w:val="Kpr"/>
            <w:rFonts w:ascii="Times New Roman" w:hAnsi="Times New Roman" w:cs="Times New Roman"/>
            <w:noProof/>
          </w:rPr>
          <w:t>BİRİM / ÜST YÖNETİCİ SUNUŞU</w:t>
        </w:r>
        <w:r w:rsidR="00A12C5E" w:rsidRPr="00A12C5E">
          <w:rPr>
            <w:rFonts w:ascii="Times New Roman" w:hAnsi="Times New Roman" w:cs="Times New Roman"/>
            <w:noProof/>
            <w:webHidden/>
          </w:rPr>
          <w:tab/>
        </w:r>
        <w:r w:rsidR="00A12C5E"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="00A12C5E" w:rsidRPr="00A12C5E">
          <w:rPr>
            <w:rFonts w:ascii="Times New Roman" w:hAnsi="Times New Roman" w:cs="Times New Roman"/>
            <w:noProof/>
            <w:webHidden/>
          </w:rPr>
          <w:instrText xml:space="preserve"> PAGEREF _Toc154491845 \h </w:instrText>
        </w:r>
        <w:r w:rsidR="00A12C5E" w:rsidRPr="00A12C5E">
          <w:rPr>
            <w:rFonts w:ascii="Times New Roman" w:hAnsi="Times New Roman" w:cs="Times New Roman"/>
            <w:noProof/>
            <w:webHidden/>
          </w:rPr>
        </w:r>
        <w:r w:rsidR="00A12C5E"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="00A12C5E" w:rsidRPr="00A12C5E">
          <w:rPr>
            <w:rFonts w:ascii="Times New Roman" w:hAnsi="Times New Roman" w:cs="Times New Roman"/>
            <w:noProof/>
            <w:webHidden/>
          </w:rPr>
          <w:t>1</w:t>
        </w:r>
        <w:r w:rsidR="00A12C5E"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46" w:history="1">
        <w:r w:rsidRPr="00A12C5E">
          <w:rPr>
            <w:rStyle w:val="Kpr"/>
            <w:rFonts w:ascii="Times New Roman" w:hAnsi="Times New Roman" w:cs="Times New Roman"/>
            <w:noProof/>
          </w:rPr>
          <w:t>1. GENEL BİLGİLER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_Toc154491846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2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47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1.1. Tarihçe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_Toc154491847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2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48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1.2. Merkezin Amacı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_Toc154491848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2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49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1.3. Faaliyet Alanları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_Toc154491849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2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50" w:history="1">
        <w:r w:rsidRPr="00A12C5E">
          <w:rPr>
            <w:rStyle w:val="Kpr"/>
            <w:rFonts w:ascii="Times New Roman" w:hAnsi="Times New Roman" w:cs="Times New Roman"/>
            <w:noProof/>
          </w:rPr>
          <w:t>2. MİSYON, VİZYON VE HEDEFLERİMİZ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_Toc154491850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4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1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2.1. Misyonumuz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_Toc154491851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4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2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2.2. Vizyonumuz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_Toc154491852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4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3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2.3. Hedeflerimiz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_Toc154491853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4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54" w:history="1">
        <w:r w:rsidRPr="00A12C5E">
          <w:rPr>
            <w:rStyle w:val="Kpr"/>
            <w:rFonts w:ascii="Times New Roman" w:hAnsi="Times New Roman" w:cs="Times New Roman"/>
            <w:noProof/>
          </w:rPr>
          <w:t>3. YETKİ, GÖREV, SORUMLULUKLAR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_Toc154491854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5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5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3.1. Müdür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_Toc154491855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5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6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3.2. Müdür Yardımcısı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_Toc154491856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5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7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3.3. Yönetim Kurulu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_Toc154491857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6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8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3.4. Kalite Komisyonu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_Toc154491858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7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59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3.5. İdari Personel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_Toc154491859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7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60" w:history="1">
        <w:r w:rsidRPr="00A12C5E">
          <w:rPr>
            <w:rStyle w:val="Kpr"/>
            <w:rFonts w:ascii="Times New Roman" w:hAnsi="Times New Roman" w:cs="Times New Roman"/>
            <w:noProof/>
          </w:rPr>
          <w:t>4. İDAREYE İLİŞKİN BİLGİLER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_Toc154491860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8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61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4.1. Fiziksel Yapı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_Toc154491861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8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62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4.2. Bilgi ve İletişim Teknolojisi Kaynakları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_Toc154491862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8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63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4.3. Birim Teşkilat Şeması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_Toc154491863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8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64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4.4. İnsan Kaynakları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_Toc154491864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8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65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4.5. Sunulan Hizmetler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_Toc154491865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9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66" w:history="1">
        <w:r w:rsidRPr="00A12C5E">
          <w:rPr>
            <w:rStyle w:val="Kpr"/>
            <w:rFonts w:ascii="Times New Roman" w:hAnsi="Times New Roman" w:cs="Times New Roman"/>
            <w:noProof/>
          </w:rPr>
          <w:t>5. AMAÇ ve HEDEFLER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_Toc154491866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10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67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5.1. Birimin Amaç ve Hedefleri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_Toc154491867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10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68" w:history="1">
        <w:r w:rsidRPr="00A12C5E">
          <w:rPr>
            <w:rStyle w:val="Kpr"/>
            <w:rFonts w:ascii="Times New Roman" w:hAnsi="Times New Roman" w:cs="Times New Roman"/>
            <w:noProof/>
          </w:rPr>
          <w:t>6. FAALİYETLERE İLİŞKİN BİLGİ VE DEĞERLENDİRMELER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_Toc154491868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12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69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6.1. Faaliyetler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_Toc154491869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12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70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6.2. Mali Bilgiler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_Toc154491870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12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71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6.3. Yayın Bilgileri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_Toc154491871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12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72" w:history="1">
        <w:r w:rsidRPr="00A12C5E">
          <w:rPr>
            <w:rStyle w:val="Kpr"/>
            <w:rFonts w:ascii="Times New Roman" w:hAnsi="Times New Roman" w:cs="Times New Roman"/>
            <w:noProof/>
          </w:rPr>
          <w:t>7. KURUMSAL KABİLİYET VE KAPASİTENİN DEĞERLENDİRİLMESİ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_Toc154491872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19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73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7.1. Üstünlükler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_Toc154491873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19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2"/>
        <w:tabs>
          <w:tab w:val="right" w:leader="dot" w:pos="877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  <w:lang w:eastAsia="tr-TR"/>
        </w:rPr>
      </w:pPr>
      <w:hyperlink w:anchor="_Toc154491874" w:history="1">
        <w:r w:rsidRPr="00A12C5E">
          <w:rPr>
            <w:rStyle w:val="Kpr"/>
            <w:rFonts w:ascii="Times New Roman" w:hAnsi="Times New Roman" w:cs="Times New Roman"/>
            <w:i w:val="0"/>
            <w:noProof/>
          </w:rPr>
          <w:t>7.2. Zayıflıklar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ab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instrText xml:space="preserve"> PAGEREF _Toc154491874 \h </w:instrText>
        </w:r>
        <w:r w:rsidRPr="00A12C5E">
          <w:rPr>
            <w:rFonts w:ascii="Times New Roman" w:hAnsi="Times New Roman" w:cs="Times New Roman"/>
            <w:i w:val="0"/>
            <w:noProof/>
            <w:webHidden/>
          </w:rPr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t>19</w:t>
        </w:r>
        <w:r w:rsidRPr="00A12C5E">
          <w:rPr>
            <w:rFonts w:ascii="Times New Roman" w:hAnsi="Times New Roman" w:cs="Times New Roman"/>
            <w:i w:val="0"/>
            <w:noProof/>
            <w:webHidden/>
          </w:rPr>
          <w:fldChar w:fldCharType="end"/>
        </w:r>
      </w:hyperlink>
    </w:p>
    <w:p w:rsidR="00A12C5E" w:rsidRPr="00A12C5E" w:rsidRDefault="00A12C5E">
      <w:pPr>
        <w:pStyle w:val="T1"/>
        <w:tabs>
          <w:tab w:val="right" w:leader="dot" w:pos="877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  <w:lang w:eastAsia="tr-TR"/>
        </w:rPr>
      </w:pPr>
      <w:hyperlink w:anchor="_Toc154491875" w:history="1">
        <w:r w:rsidRPr="00A12C5E">
          <w:rPr>
            <w:rStyle w:val="Kpr"/>
            <w:rFonts w:ascii="Times New Roman" w:hAnsi="Times New Roman" w:cs="Times New Roman"/>
            <w:noProof/>
          </w:rPr>
          <w:t>8. İÇ KONTROL GÜVENCE BEYANI</w:t>
        </w:r>
        <w:r w:rsidRPr="00A12C5E">
          <w:rPr>
            <w:rFonts w:ascii="Times New Roman" w:hAnsi="Times New Roman" w:cs="Times New Roman"/>
            <w:noProof/>
            <w:webHidden/>
          </w:rPr>
          <w:tab/>
        </w:r>
        <w:r w:rsidRPr="00A12C5E">
          <w:rPr>
            <w:rFonts w:ascii="Times New Roman" w:hAnsi="Times New Roman" w:cs="Times New Roman"/>
            <w:noProof/>
            <w:webHidden/>
          </w:rPr>
          <w:fldChar w:fldCharType="begin"/>
        </w:r>
        <w:r w:rsidRPr="00A12C5E">
          <w:rPr>
            <w:rFonts w:ascii="Times New Roman" w:hAnsi="Times New Roman" w:cs="Times New Roman"/>
            <w:noProof/>
            <w:webHidden/>
          </w:rPr>
          <w:instrText xml:space="preserve"> PAGEREF _Toc154491875 \h </w:instrText>
        </w:r>
        <w:r w:rsidRPr="00A12C5E">
          <w:rPr>
            <w:rFonts w:ascii="Times New Roman" w:hAnsi="Times New Roman" w:cs="Times New Roman"/>
            <w:noProof/>
            <w:webHidden/>
          </w:rPr>
        </w:r>
        <w:r w:rsidRPr="00A12C5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A12C5E">
          <w:rPr>
            <w:rFonts w:ascii="Times New Roman" w:hAnsi="Times New Roman" w:cs="Times New Roman"/>
            <w:noProof/>
            <w:webHidden/>
          </w:rPr>
          <w:t>20</w:t>
        </w:r>
        <w:r w:rsidRPr="00A12C5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041D0" w:rsidRPr="0043328E" w:rsidRDefault="004041D0" w:rsidP="003F52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5E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3328E" w:rsidRDefault="0043328E" w:rsidP="003F52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3328E" w:rsidSect="0043328E">
          <w:footerReference w:type="default" r:id="rId10"/>
          <w:pgSz w:w="11906" w:h="16838"/>
          <w:pgMar w:top="1134" w:right="1418" w:bottom="1134" w:left="1701" w:header="709" w:footer="709" w:gutter="0"/>
          <w:pgNumType w:fmt="lowerRoman" w:start="1"/>
          <w:cols w:space="708"/>
          <w:docGrid w:linePitch="360"/>
        </w:sectPr>
      </w:pPr>
    </w:p>
    <w:p w:rsidR="00253E03" w:rsidRPr="0043328E" w:rsidRDefault="00253E03" w:rsidP="004041D0">
      <w:pPr>
        <w:pStyle w:val="1"/>
      </w:pPr>
      <w:bookmarkStart w:id="0" w:name="_Toc154491845"/>
      <w:r w:rsidRPr="0043328E">
        <w:lastRenderedPageBreak/>
        <w:t>BİRİM</w:t>
      </w:r>
      <w:r w:rsidR="00A12C5E">
        <w:t xml:space="preserve"> </w:t>
      </w:r>
      <w:r w:rsidRPr="0043328E">
        <w:t>/</w:t>
      </w:r>
      <w:r w:rsidR="00A12C5E">
        <w:t xml:space="preserve"> </w:t>
      </w:r>
      <w:r w:rsidRPr="0043328E">
        <w:t>ÜST</w:t>
      </w:r>
      <w:r w:rsidR="00A12C5E">
        <w:t xml:space="preserve"> </w:t>
      </w:r>
      <w:r w:rsidRPr="0043328E">
        <w:t>YÖNETİCİ</w:t>
      </w:r>
      <w:r w:rsidR="00A12C5E">
        <w:t xml:space="preserve"> </w:t>
      </w:r>
      <w:r w:rsidRPr="0043328E">
        <w:t>SUNUŞU</w:t>
      </w:r>
      <w:bookmarkEnd w:id="0"/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381" w:rsidRPr="0043328E" w:rsidRDefault="00253E03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28E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F11381" w:rsidRPr="0043328E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F11381" w:rsidRPr="0043328E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F11381" w:rsidRPr="0043328E">
        <w:rPr>
          <w:rFonts w:ascii="Times New Roman" w:hAnsi="Times New Roman" w:cs="Times New Roman"/>
          <w:sz w:val="24"/>
          <w:szCs w:val="24"/>
        </w:rPr>
        <w:t>Merkezleri</w:t>
      </w:r>
      <w:r w:rsidRPr="0043328E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8E">
        <w:rPr>
          <w:rFonts w:ascii="Times New Roman" w:hAnsi="Times New Roman" w:cs="Times New Roman"/>
          <w:sz w:val="24"/>
          <w:szCs w:val="24"/>
        </w:rPr>
        <w:t>biyoçeşitliliği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koruma,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sürdürülebilir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kullanımını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teşvik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etme,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bilgi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farkındalığı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artırma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gibi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konuları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işleyen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F11381" w:rsidRPr="0043328E">
        <w:rPr>
          <w:rFonts w:ascii="Times New Roman" w:hAnsi="Times New Roman" w:cs="Times New Roman"/>
          <w:sz w:val="24"/>
          <w:szCs w:val="24"/>
        </w:rPr>
        <w:t>eğitim/öğretim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F11381"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F11381" w:rsidRPr="0043328E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F11381" w:rsidRPr="0043328E">
        <w:rPr>
          <w:rFonts w:ascii="Times New Roman" w:hAnsi="Times New Roman" w:cs="Times New Roman"/>
          <w:sz w:val="24"/>
          <w:szCs w:val="24"/>
        </w:rPr>
        <w:t>kurumlarıdır.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381" w:rsidRPr="0043328E" w:rsidRDefault="00F1138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43328E" w:rsidRDefault="00253E03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8E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Üniversitesi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8E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Merkezi,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27.06.2020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tarih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31168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sayılı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Resmi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Gazete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Üniversitemiz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Merkez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Yerleşkesi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içerisinde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kurulmuştur.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Default="006D55D4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5D4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Üniversitesi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8E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Merkezi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kuruluşundan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yana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güncel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literatürü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kullanarak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öncelikle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ü</w:t>
      </w:r>
      <w:r w:rsidR="0043328E" w:rsidRPr="0043328E">
        <w:rPr>
          <w:rFonts w:ascii="Times New Roman" w:hAnsi="Times New Roman" w:cs="Times New Roman"/>
          <w:sz w:val="24"/>
          <w:szCs w:val="24"/>
        </w:rPr>
        <w:t>niversitemizin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Ziraat,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Veterinerlik,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Eczacılık,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Sağlık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Bilimleri,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Avcılık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Yaban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Hayatı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 w:rsidRPr="0043328E">
        <w:rPr>
          <w:rFonts w:ascii="Times New Roman" w:hAnsi="Times New Roman" w:cs="Times New Roman"/>
          <w:sz w:val="24"/>
          <w:szCs w:val="24"/>
        </w:rPr>
        <w:t>ko</w:t>
      </w:r>
      <w:r w:rsidR="0043328E">
        <w:rPr>
          <w:rFonts w:ascii="Times New Roman" w:hAnsi="Times New Roman" w:cs="Times New Roman"/>
          <w:sz w:val="24"/>
          <w:szCs w:val="24"/>
        </w:rPr>
        <w:t>nularında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çalışmalar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yön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43328E">
        <w:rPr>
          <w:rFonts w:ascii="Times New Roman" w:hAnsi="Times New Roman" w:cs="Times New Roman"/>
          <w:sz w:val="24"/>
          <w:szCs w:val="24"/>
        </w:rPr>
        <w:t>vermeyi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edinmiş,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hem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bünyesinde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çalışan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bireylere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hem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tüm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ülkemiz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insanlarına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katkı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sağlamayı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ilke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edinmiş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birimdir.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Merkezimiz,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kurumsal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5D4">
        <w:rPr>
          <w:rFonts w:ascii="Times New Roman" w:hAnsi="Times New Roman" w:cs="Times New Roman"/>
          <w:sz w:val="24"/>
          <w:szCs w:val="24"/>
        </w:rPr>
        <w:t>vizyon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sadece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üniversitemize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değil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tüm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Türkiye'ye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hizmet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vermeyi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hedeflemektedir.</w:t>
      </w:r>
    </w:p>
    <w:p w:rsidR="0043328E" w:rsidRDefault="0043328E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28E" w:rsidRDefault="006D55D4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5D4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Üniversitesi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8E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Merkezi</w:t>
      </w:r>
      <w:r w:rsidRPr="006D55D4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290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297290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290">
        <w:rPr>
          <w:rFonts w:ascii="Times New Roman" w:hAnsi="Times New Roman" w:cs="Times New Roman"/>
          <w:sz w:val="24"/>
          <w:szCs w:val="24"/>
        </w:rPr>
        <w:t>biyoçeşitliliği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oluşturan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türler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dağılış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gösterdikleri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habitatlarının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önemi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hakkında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farkındalık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oluşturmak</w:t>
      </w:r>
      <w:r w:rsidRPr="006D55D4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290">
        <w:rPr>
          <w:rFonts w:ascii="Times New Roman" w:hAnsi="Times New Roman" w:cs="Times New Roman"/>
          <w:sz w:val="24"/>
          <w:szCs w:val="24"/>
        </w:rPr>
        <w:t>biyoçeşitliliğimizi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koruyarak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sürdürülebilir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kullanımını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sağlamak,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faaliyet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sahibi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resmî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kuruluşlara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danışmanlık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gibi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konularda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katkı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297290">
        <w:rPr>
          <w:rFonts w:ascii="Times New Roman" w:hAnsi="Times New Roman" w:cs="Times New Roman"/>
          <w:sz w:val="24"/>
          <w:szCs w:val="24"/>
        </w:rPr>
        <w:t>sunmaya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sz w:val="24"/>
          <w:szCs w:val="24"/>
        </w:rPr>
        <w:t>hazırdır.</w:t>
      </w:r>
    </w:p>
    <w:p w:rsidR="006D55D4" w:rsidRPr="0043328E" w:rsidRDefault="006D55D4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43328E" w:rsidRDefault="00253E03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8E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kapsamda,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Üniversitesi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Uzaktan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Eğitim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Merkezi’nin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5067D8">
        <w:rPr>
          <w:rFonts w:ascii="Times New Roman" w:hAnsi="Times New Roman" w:cs="Times New Roman"/>
          <w:sz w:val="24"/>
          <w:szCs w:val="24"/>
        </w:rPr>
        <w:t>2023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yılı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faaliyet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raporu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aşağıda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sunulmaktadır.</w:t>
      </w:r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8E">
        <w:rPr>
          <w:rFonts w:ascii="Times New Roman" w:hAnsi="Times New Roman" w:cs="Times New Roman"/>
          <w:sz w:val="24"/>
          <w:szCs w:val="24"/>
        </w:rPr>
        <w:t>Saygılarımla,</w:t>
      </w:r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6D55D4" w:rsidRDefault="006D55D4" w:rsidP="003F52E2">
      <w:pPr>
        <w:spacing w:after="0" w:line="360" w:lineRule="auto"/>
        <w:ind w:left="29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5D4">
        <w:rPr>
          <w:rFonts w:ascii="Times New Roman" w:hAnsi="Times New Roman" w:cs="Times New Roman"/>
          <w:b/>
          <w:sz w:val="24"/>
          <w:szCs w:val="24"/>
        </w:rPr>
        <w:t>Prof.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Dr.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Celalettin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GÖZÜAÇIK</w:t>
      </w:r>
    </w:p>
    <w:p w:rsidR="00297290" w:rsidRDefault="006D55D4" w:rsidP="003F52E2">
      <w:pPr>
        <w:spacing w:after="0" w:line="360" w:lineRule="auto"/>
        <w:ind w:left="297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5D4">
        <w:rPr>
          <w:rFonts w:ascii="Times New Roman" w:hAnsi="Times New Roman" w:cs="Times New Roman"/>
          <w:b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Uygulama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ve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Merkezi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Müdürü</w:t>
      </w:r>
    </w:p>
    <w:p w:rsidR="00297290" w:rsidRDefault="00297290" w:rsidP="003F5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3E03" w:rsidRPr="0043328E" w:rsidRDefault="00253E03" w:rsidP="003F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328E">
        <w:rPr>
          <w:rFonts w:ascii="Times New Roman" w:hAnsi="Times New Roman" w:cs="Times New Roman"/>
          <w:sz w:val="24"/>
          <w:szCs w:val="24"/>
        </w:rPr>
        <w:br w:type="page"/>
      </w:r>
    </w:p>
    <w:p w:rsidR="00253E03" w:rsidRPr="00297290" w:rsidRDefault="00297290" w:rsidP="004041D0">
      <w:pPr>
        <w:pStyle w:val="1"/>
      </w:pPr>
      <w:bookmarkStart w:id="1" w:name="_Toc154491846"/>
      <w:r w:rsidRPr="00297290">
        <w:lastRenderedPageBreak/>
        <w:t>1.</w:t>
      </w:r>
      <w:r w:rsidR="00A12C5E">
        <w:t xml:space="preserve"> </w:t>
      </w:r>
      <w:r w:rsidRPr="00297290">
        <w:t>GENEL</w:t>
      </w:r>
      <w:r w:rsidR="00A12C5E">
        <w:t xml:space="preserve"> </w:t>
      </w:r>
      <w:r w:rsidRPr="00297290">
        <w:t>BİLGİLER</w:t>
      </w:r>
      <w:bookmarkEnd w:id="1"/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297290" w:rsidRDefault="00297290" w:rsidP="004041D0">
      <w:pPr>
        <w:pStyle w:val="2"/>
      </w:pPr>
      <w:bookmarkStart w:id="2" w:name="_Toc154491847"/>
      <w:r w:rsidRPr="00297290">
        <w:t>1.1.</w:t>
      </w:r>
      <w:r w:rsidR="00A12C5E">
        <w:t xml:space="preserve"> </w:t>
      </w:r>
      <w:r w:rsidRPr="00297290">
        <w:t>Tarihçe</w:t>
      </w:r>
      <w:bookmarkEnd w:id="2"/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43328E" w:rsidRDefault="00297290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8E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Üniversitesi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8E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Merkezi,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27.06.2020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tarih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31168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sayılı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Resmi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Gazete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Üniversitemiz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Merkez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Yerleşkesi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içerisinde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kurulmuştur.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297290" w:rsidRDefault="00297290" w:rsidP="004041D0">
      <w:pPr>
        <w:pStyle w:val="2"/>
      </w:pPr>
      <w:bookmarkStart w:id="3" w:name="_Toc154491848"/>
      <w:r w:rsidRPr="00297290">
        <w:t>1.2.</w:t>
      </w:r>
      <w:r w:rsidR="00A12C5E">
        <w:t xml:space="preserve"> </w:t>
      </w:r>
      <w:r w:rsidRPr="00297290">
        <w:t>Merkezin</w:t>
      </w:r>
      <w:r w:rsidR="00A12C5E">
        <w:t xml:space="preserve"> </w:t>
      </w:r>
      <w:r w:rsidRPr="00297290">
        <w:t>Amacı</w:t>
      </w:r>
      <w:bookmarkEnd w:id="3"/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Default="00FB0641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0641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Merkezi'nin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amacı,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özelde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çevresinin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genelde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ise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641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kaynaklarının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belirlenmesi,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korunması,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onlardan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verimli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sürdürülebilir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şekilde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yararlanılması;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toplumun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değişik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kesimlerinde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zenginlik,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çevre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kaynak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bilincinin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yaygınlaştırılması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geliştirme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etkinliklerinde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bulunulması;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mevzuat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doğrultusunda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zenginliklerini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içeren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641">
        <w:rPr>
          <w:rFonts w:ascii="Times New Roman" w:hAnsi="Times New Roman" w:cs="Times New Roman"/>
          <w:sz w:val="24"/>
          <w:szCs w:val="24"/>
        </w:rPr>
        <w:t>herbaryum</w:t>
      </w:r>
      <w:proofErr w:type="spellEnd"/>
      <w:r w:rsidRPr="00FB0641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insektaryum,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müze,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641">
        <w:rPr>
          <w:rFonts w:ascii="Times New Roman" w:hAnsi="Times New Roman" w:cs="Times New Roman"/>
          <w:sz w:val="24"/>
          <w:szCs w:val="24"/>
        </w:rPr>
        <w:t>arboretum</w:t>
      </w:r>
      <w:proofErr w:type="spellEnd"/>
      <w:r w:rsidRPr="00FB0641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bankası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amaçları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doğrultusunda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kuruluşlarla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işbirliği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yapılmasıdır.</w:t>
      </w:r>
      <w:proofErr w:type="gramEnd"/>
    </w:p>
    <w:p w:rsid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297290" w:rsidRDefault="00297290" w:rsidP="004041D0">
      <w:pPr>
        <w:pStyle w:val="2"/>
      </w:pPr>
      <w:bookmarkStart w:id="4" w:name="_Toc154491849"/>
      <w:r w:rsidRPr="00297290">
        <w:t>1.3.</w:t>
      </w:r>
      <w:r w:rsidR="00A12C5E">
        <w:t xml:space="preserve"> </w:t>
      </w:r>
      <w:r w:rsidRPr="00297290">
        <w:t>Faaliyet</w:t>
      </w:r>
      <w:r w:rsidR="00A12C5E">
        <w:t xml:space="preserve"> </w:t>
      </w:r>
      <w:r w:rsidRPr="00297290">
        <w:t>Alanları</w:t>
      </w:r>
      <w:bookmarkEnd w:id="4"/>
    </w:p>
    <w:p w:rsidR="00297290" w:rsidRP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641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Merkezi'nin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faaliyet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alanları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şunlardır;</w:t>
      </w:r>
    </w:p>
    <w:p w:rsidR="00FB0641" w:rsidRP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çevresinin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çeşitlilik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potansiyelinin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ortaya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konmasına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yönelik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projeleri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mercileri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teşvik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yönlendirmek,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oluşturulacak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0641">
        <w:rPr>
          <w:rFonts w:ascii="Times New Roman" w:hAnsi="Times New Roman" w:cs="Times New Roman"/>
          <w:sz w:val="24"/>
          <w:szCs w:val="24"/>
        </w:rPr>
        <w:t>lokal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tabanları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zenginlik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tabanlarının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geliştirilmesine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katkı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sağlamak.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641">
        <w:rPr>
          <w:rFonts w:ascii="Times New Roman" w:hAnsi="Times New Roman" w:cs="Times New Roman"/>
          <w:sz w:val="24"/>
          <w:szCs w:val="24"/>
        </w:rPr>
        <w:t>Biyoçeşitliliğe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yönelik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eğitim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eksikliğinin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giderilmesi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bilginin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güncellenmesi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bağlamında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çeşitlilik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kuruluşları,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sivil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toplum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kuruluşları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arasında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işbirliğini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artırmak.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t>İnsanların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Türkiye'deki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zenginlikleri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tanıması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koruması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çalışmalar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yapmak.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lastRenderedPageBreak/>
        <w:t>Yurt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dışında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yurt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içinde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çeşitlilik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gelişmeleri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izlemek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gelişmeleri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aktarmak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konulara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ilişkin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yayınlar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hazırlamak,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nitelikte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panel,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kongre,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konferans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toplantılar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düzenlemek.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zenginliklerle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görsel-işitsel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dokümanlar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temin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ederek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elemanlarının,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öğrencilerin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kamuoyunun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kaynaklardan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yararlanmasını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sağlamak.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641">
        <w:rPr>
          <w:rFonts w:ascii="Times New Roman" w:hAnsi="Times New Roman" w:cs="Times New Roman"/>
          <w:sz w:val="24"/>
          <w:szCs w:val="24"/>
        </w:rPr>
        <w:t>Biyoteknolojik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çalışmalara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materyal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temin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gelişen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canlı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türlerinin,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641">
        <w:rPr>
          <w:rFonts w:ascii="Times New Roman" w:hAnsi="Times New Roman" w:cs="Times New Roman"/>
          <w:sz w:val="24"/>
          <w:szCs w:val="24"/>
        </w:rPr>
        <w:t>biyoteknolojik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çalışmalarda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genetik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kaynak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değerlendirilmesi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yönünde,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kuruluşlarla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birlikte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çalışmalarda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bulunmak.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t>Bölgesel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641">
        <w:rPr>
          <w:rFonts w:ascii="Times New Roman" w:hAnsi="Times New Roman" w:cs="Times New Roman"/>
          <w:sz w:val="24"/>
          <w:szCs w:val="24"/>
        </w:rPr>
        <w:t>ekoturizmin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geliştirilmesine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katkı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sağlamak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amacıyla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kuruluşlarla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işbirliği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içinde,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bilimsel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temellere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dayalı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teknikler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geliştirmek.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641">
        <w:rPr>
          <w:rFonts w:ascii="Times New Roman" w:hAnsi="Times New Roman" w:cs="Times New Roman"/>
          <w:sz w:val="24"/>
          <w:szCs w:val="24"/>
        </w:rPr>
        <w:t>Biyokaçakçılık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hakkında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toplumu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bilinçlendirmek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konuda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eğitimler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vermek.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t>Kamplar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düzenleyerek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ilköğretim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ortaöğretim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düzeyindeki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öğrencilere,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öğrencilerine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yetişkinlere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yönelik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doğa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eğitimleri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vermek.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üzere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ülkemizde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bulunan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yabancı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araştırmacılara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rehberlik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etmek,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çalışmanın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materyal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kullanımlarının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(bitki,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böcek,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sürüngen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canlı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materyal)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kontrolünü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sağlamak,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konu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hakkında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kuruluşları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ortak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çalışmalar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yapmak.</w:t>
      </w:r>
    </w:p>
    <w:p w:rsidR="00FB0641" w:rsidRPr="00FB0641" w:rsidRDefault="00FB0641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FB0641" w:rsidRDefault="00FB0641" w:rsidP="003F52E2">
      <w:pPr>
        <w:pStyle w:val="ListeParagraf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0641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kuruluş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amacına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Yükseköğretim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Kanununda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belirtilen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amaç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ilkelere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uygun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olan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diğer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çalışmaları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FB0641">
        <w:rPr>
          <w:rFonts w:ascii="Times New Roman" w:hAnsi="Times New Roman" w:cs="Times New Roman"/>
          <w:sz w:val="24"/>
          <w:szCs w:val="24"/>
        </w:rPr>
        <w:t>yapmaktır.</w:t>
      </w:r>
    </w:p>
    <w:p w:rsidR="00FB0641" w:rsidRPr="0043328E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Default="00FB0641" w:rsidP="003F5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E03" w:rsidRPr="00297290" w:rsidRDefault="00FB0641" w:rsidP="004041D0">
      <w:pPr>
        <w:pStyle w:val="1"/>
      </w:pPr>
      <w:bookmarkStart w:id="5" w:name="_Toc154491850"/>
      <w:r>
        <w:lastRenderedPageBreak/>
        <w:t>2</w:t>
      </w:r>
      <w:r w:rsidRPr="00297290">
        <w:t>.</w:t>
      </w:r>
      <w:r w:rsidR="00A12C5E">
        <w:t xml:space="preserve"> </w:t>
      </w:r>
      <w:r w:rsidRPr="00297290">
        <w:t>MİSYON,</w:t>
      </w:r>
      <w:r w:rsidR="00A12C5E">
        <w:t xml:space="preserve"> </w:t>
      </w:r>
      <w:r w:rsidRPr="00297290">
        <w:t>VİZYON</w:t>
      </w:r>
      <w:r w:rsidR="00A12C5E">
        <w:t xml:space="preserve"> </w:t>
      </w:r>
      <w:r w:rsidRPr="00297290">
        <w:t>VE</w:t>
      </w:r>
      <w:r w:rsidR="00A12C5E">
        <w:t xml:space="preserve"> </w:t>
      </w:r>
      <w:r w:rsidRPr="00297290">
        <w:t>HEDEFLERİMİZ</w:t>
      </w:r>
      <w:bookmarkEnd w:id="5"/>
    </w:p>
    <w:p w:rsidR="00297290" w:rsidRP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297290" w:rsidRDefault="00FB0641" w:rsidP="004041D0">
      <w:pPr>
        <w:pStyle w:val="2"/>
      </w:pPr>
      <w:bookmarkStart w:id="6" w:name="_Toc154491851"/>
      <w:r>
        <w:t>2</w:t>
      </w:r>
      <w:r w:rsidR="00297290" w:rsidRPr="00297290">
        <w:t>.1</w:t>
      </w:r>
      <w:r w:rsidR="00253E03" w:rsidRPr="00297290">
        <w:t>.</w:t>
      </w:r>
      <w:r w:rsidR="00A12C5E">
        <w:t xml:space="preserve"> </w:t>
      </w:r>
      <w:r w:rsidR="00253E03" w:rsidRPr="00297290">
        <w:t>Misyon</w:t>
      </w:r>
      <w:r w:rsidR="00297290">
        <w:t>umuz</w:t>
      </w:r>
      <w:bookmarkEnd w:id="6"/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Default="00297290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hAnsi="Times New Roman" w:cs="Times New Roman"/>
          <w:sz w:val="24"/>
          <w:szCs w:val="24"/>
        </w:rPr>
        <w:t>Özelde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çevresinin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genelde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ise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çeşitliliğini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araştırmak,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korumak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doğrultuda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projeleri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yapılmasını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teşvik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etmek,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eğitim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çalışmaları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düzenlemek,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paydaşlar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ortak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çalışmalarda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bulunarak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mevzuatın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düzenlenmesine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katkıda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bulunmak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mevcut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mevzuatın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işlerliğini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sağlamak,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müze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çalışmalarında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bulunmak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kurulmuş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tasarı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halindeki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müzelerin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işler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hale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geçmesine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katkı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sağlayarak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çeşitlilik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tabanlarını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oluşturmaktır.</w:t>
      </w:r>
      <w:proofErr w:type="gramEnd"/>
    </w:p>
    <w:p w:rsidR="00297290" w:rsidRPr="0043328E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297290" w:rsidRDefault="00FB0641" w:rsidP="004041D0">
      <w:pPr>
        <w:pStyle w:val="2"/>
      </w:pPr>
      <w:bookmarkStart w:id="7" w:name="_Toc154491852"/>
      <w:r>
        <w:t>2</w:t>
      </w:r>
      <w:r w:rsidR="00253E03" w:rsidRPr="00297290">
        <w:t>.</w:t>
      </w:r>
      <w:r>
        <w:t>2.</w:t>
      </w:r>
      <w:r w:rsidR="00A12C5E">
        <w:t xml:space="preserve"> </w:t>
      </w:r>
      <w:r w:rsidR="00253E03" w:rsidRPr="00297290">
        <w:t>Vizyon</w:t>
      </w:r>
      <w:r w:rsidR="00297290">
        <w:t>umuz</w:t>
      </w:r>
      <w:bookmarkEnd w:id="7"/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Default="00297290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çeşitliliğin;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tespiti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korunmasını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sağlamak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konu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hakkında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düzenleyeceği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katılacağı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faaliyetler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ölçekte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farkındalık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yaratan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birim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olmaktır.</w:t>
      </w:r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297290" w:rsidRDefault="00FB0641" w:rsidP="004041D0">
      <w:pPr>
        <w:pStyle w:val="2"/>
      </w:pPr>
      <w:bookmarkStart w:id="8" w:name="_Toc154491853"/>
      <w:r>
        <w:t>2</w:t>
      </w:r>
      <w:r w:rsidR="00297290" w:rsidRPr="00297290">
        <w:t>.3.</w:t>
      </w:r>
      <w:r w:rsidR="00A12C5E">
        <w:t xml:space="preserve"> </w:t>
      </w:r>
      <w:r w:rsidR="00297290" w:rsidRPr="00297290">
        <w:t>Hedeflerimiz</w:t>
      </w:r>
      <w:bookmarkEnd w:id="8"/>
    </w:p>
    <w:p w:rsidR="00297290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297290" w:rsidRDefault="00297290" w:rsidP="003F52E2">
      <w:pPr>
        <w:pStyle w:val="ListeParagraf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Özelde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çevresinin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genelde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ise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önceliklerini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gereksinimlerini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karşılayabilecek,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katma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değeri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yüksek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sürdürülebilir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nitelikte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araştırmalar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hizmetler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sunmak,</w:t>
      </w:r>
    </w:p>
    <w:p w:rsidR="00297290" w:rsidRPr="00297290" w:rsidRDefault="00297290" w:rsidP="003F52E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297290" w:rsidRDefault="00297290" w:rsidP="003F52E2">
      <w:pPr>
        <w:pStyle w:val="ListeParagraf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Kamu,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özel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sektör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kurum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kuruluşlar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disiplinler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ortak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bilimsel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teknolojik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projeler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üretmek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işbirliklerinin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gerçekleştirilmesi,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mevcut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işbirliğinin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güçlendirilmesi,</w:t>
      </w:r>
    </w:p>
    <w:p w:rsidR="00297290" w:rsidRPr="00297290" w:rsidRDefault="00297290" w:rsidP="003F52E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Pr="00297290" w:rsidRDefault="00297290" w:rsidP="003F52E2">
      <w:pPr>
        <w:pStyle w:val="ListeParagraf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özellikte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olabilme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niteliğini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geliştirerek,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ilişkilerin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tanınırlığının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297290">
        <w:rPr>
          <w:rFonts w:ascii="Times New Roman" w:hAnsi="Times New Roman" w:cs="Times New Roman"/>
          <w:sz w:val="24"/>
          <w:szCs w:val="24"/>
        </w:rPr>
        <w:t>artırılması.</w:t>
      </w:r>
    </w:p>
    <w:p w:rsidR="00297290" w:rsidRPr="0043328E" w:rsidRDefault="00297290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Default="00FB0641" w:rsidP="003F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E03" w:rsidRPr="00FB0641" w:rsidRDefault="00FB0641" w:rsidP="004041D0">
      <w:pPr>
        <w:pStyle w:val="1"/>
      </w:pPr>
      <w:bookmarkStart w:id="9" w:name="_Toc154491854"/>
      <w:r w:rsidRPr="00FB0641">
        <w:lastRenderedPageBreak/>
        <w:t>3</w:t>
      </w:r>
      <w:r w:rsidR="00253E03" w:rsidRPr="00FB0641">
        <w:t>.</w:t>
      </w:r>
      <w:r w:rsidR="00A12C5E">
        <w:t xml:space="preserve"> </w:t>
      </w:r>
      <w:r w:rsidR="00253E03" w:rsidRPr="00FB0641">
        <w:t>YETKİ,</w:t>
      </w:r>
      <w:r w:rsidR="00A12C5E">
        <w:t xml:space="preserve"> </w:t>
      </w:r>
      <w:r w:rsidR="00253E03" w:rsidRPr="00FB0641">
        <w:t>GÖREV,</w:t>
      </w:r>
      <w:r w:rsidR="00A12C5E">
        <w:t xml:space="preserve"> </w:t>
      </w:r>
      <w:r w:rsidR="00253E03" w:rsidRPr="00FB0641">
        <w:t>SORUMLULUKLAR</w:t>
      </w:r>
      <w:bookmarkEnd w:id="9"/>
    </w:p>
    <w:p w:rsidR="00FB0641" w:rsidRPr="0043328E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3F52E2" w:rsidRDefault="00FB0641" w:rsidP="004041D0">
      <w:pPr>
        <w:pStyle w:val="2"/>
      </w:pPr>
      <w:bookmarkStart w:id="10" w:name="_Toc154491855"/>
      <w:r w:rsidRPr="003F52E2">
        <w:t>3.</w:t>
      </w:r>
      <w:r w:rsidR="003F52E2">
        <w:t>1</w:t>
      </w:r>
      <w:r w:rsidR="00253E03" w:rsidRPr="003F52E2">
        <w:t>.</w:t>
      </w:r>
      <w:r w:rsidR="00A12C5E">
        <w:t xml:space="preserve"> </w:t>
      </w:r>
      <w:r w:rsidR="00253E03" w:rsidRPr="003F52E2">
        <w:t>Müdür</w:t>
      </w:r>
      <w:bookmarkEnd w:id="10"/>
    </w:p>
    <w:p w:rsid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Müdür,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çalışma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alanlarında,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konusunda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tecrübeli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kişiler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arasından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Rektör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tarafından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seçilir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görevlendirilir.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süresi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yıldır.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süresi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biten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Rektör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tarafından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yeniden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görevlendirilebilir.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şunlardır:</w:t>
      </w:r>
    </w:p>
    <w:p w:rsidR="003F52E2" w:rsidRPr="003F52E2" w:rsidRDefault="003F52E2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faaliyet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alanları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doğrultusunda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temsil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etmek.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Kurulunun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gündemini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belirlemek,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olağan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olağanüstü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toplantıya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çağırmak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başkanlık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etmek.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kararlarını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uygulamak.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faaliyetleriyle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yıllık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çalışma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programını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hazırlamak,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kabul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edilen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şekliyle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Rektörün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onayına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sunmak.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Pr="003F52E2" w:rsidRDefault="003F52E2" w:rsidP="003F52E2">
      <w:pPr>
        <w:pStyle w:val="ListeParagraf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Akademik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52E2">
        <w:rPr>
          <w:rFonts w:ascii="Times New Roman" w:hAnsi="Times New Roman" w:cs="Times New Roman"/>
          <w:sz w:val="24"/>
          <w:szCs w:val="24"/>
        </w:rPr>
        <w:t>yıl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sonunda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geçmiş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yıl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faaliyet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raporunu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hazırlamak,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kabul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edilen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şekliyle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Rektörün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onayına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sunmak.</w:t>
      </w:r>
    </w:p>
    <w:p w:rsid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4041D0" w:rsidP="004041D0">
      <w:pPr>
        <w:pStyle w:val="2"/>
      </w:pPr>
      <w:bookmarkStart w:id="11" w:name="_Toc154491856"/>
      <w:r>
        <w:t>3.2.</w:t>
      </w:r>
      <w:r w:rsidR="00A12C5E">
        <w:t xml:space="preserve"> </w:t>
      </w:r>
      <w:r>
        <w:t>Müdür</w:t>
      </w:r>
      <w:r w:rsidR="00A12C5E">
        <w:t xml:space="preserve"> </w:t>
      </w:r>
      <w:r>
        <w:t>Yardımcısı</w:t>
      </w:r>
      <w:bookmarkEnd w:id="11"/>
    </w:p>
    <w:p w:rsidR="00EE5842" w:rsidRPr="00EE5842" w:rsidRDefault="00EE5842" w:rsidP="00EE5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yönetim,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bilim,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araştırma,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inceleme,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yayın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kurullarını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idare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etmek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kurulların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işleyiş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düzenini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sağlamak.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Her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yılın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sonunda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istendiğinde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çalışmalarıyla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Merkez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Müdürüne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rapor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sunmak.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Lisansüstü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eğitim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etkinliklerini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yürütmek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akademik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işlevlerini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sağlıklı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hale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getirmek.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ihtiyaçlarını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bütçesini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gerekçeleriyle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birlikte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hazırlamak,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konuda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Merkez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Müdürüne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Kuruluna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bilgi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vermek.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lastRenderedPageBreak/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akademik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idari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personelinin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çalışmalarını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düzenlemek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bunların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denetim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görevini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yürütmek.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bilimsel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etkinliklerle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işleri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yürütmek,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düzenlediği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konferans,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panel,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5842">
        <w:rPr>
          <w:rFonts w:ascii="Times New Roman" w:hAnsi="Times New Roman" w:cs="Times New Roman"/>
          <w:sz w:val="24"/>
          <w:szCs w:val="24"/>
        </w:rPr>
        <w:t>sempozyum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bilimsel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etkinliklerin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düzenlenmesini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bunlara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katılımı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sağlamak.</w:t>
      </w:r>
    </w:p>
    <w:p w:rsidR="00EE5842" w:rsidRPr="00EE5842" w:rsidRDefault="00EE5842" w:rsidP="00EE5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Merkez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adına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kurs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seminerler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düzenlemek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düzenlenen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kurs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seminerlere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katılanlara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katılım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belgesi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vermek.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Halkla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ilişkiler,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tanıtım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reklam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işlerini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yürütmek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tanınırlığını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sağlamak.</w:t>
      </w:r>
    </w:p>
    <w:p w:rsid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Basın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yayın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organlarında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haberlerinin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yapılmasını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sağlamak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bunları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takip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etmek.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Konu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vatandaşlarımızla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iletişimi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sağlamak</w:t>
      </w:r>
    </w:p>
    <w:p w:rsidR="00EE5842" w:rsidRPr="00EE5842" w:rsidRDefault="00EE5842" w:rsidP="00EE584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E5842" w:rsidRPr="00EE5842" w:rsidRDefault="00EE5842" w:rsidP="00EE5842">
      <w:pPr>
        <w:pStyle w:val="ListeParagraf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84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protokol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işlerini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yürütmek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kurumsal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iletişimi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EE5842">
        <w:rPr>
          <w:rFonts w:ascii="Times New Roman" w:hAnsi="Times New Roman" w:cs="Times New Roman"/>
          <w:sz w:val="24"/>
          <w:szCs w:val="24"/>
        </w:rPr>
        <w:t>sağlamak.</w:t>
      </w:r>
    </w:p>
    <w:p w:rsidR="00EE5842" w:rsidRPr="0043328E" w:rsidRDefault="00EE5842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3F52E2" w:rsidRDefault="00FB0641" w:rsidP="004041D0">
      <w:pPr>
        <w:pStyle w:val="2"/>
      </w:pPr>
      <w:bookmarkStart w:id="12" w:name="_Toc154491857"/>
      <w:r w:rsidRPr="003F52E2">
        <w:t>3.</w:t>
      </w:r>
      <w:r w:rsidR="004041D0">
        <w:t>3</w:t>
      </w:r>
      <w:r w:rsidR="00253E03" w:rsidRPr="003F52E2">
        <w:t>.</w:t>
      </w:r>
      <w:r w:rsidR="00A12C5E">
        <w:t xml:space="preserve"> </w:t>
      </w:r>
      <w:r w:rsidR="00253E03" w:rsidRPr="003F52E2">
        <w:t>Yönetim</w:t>
      </w:r>
      <w:r w:rsidR="00A12C5E">
        <w:t xml:space="preserve"> </w:t>
      </w:r>
      <w:r w:rsidR="00253E03" w:rsidRPr="003F52E2">
        <w:t>Kurulu</w:t>
      </w:r>
      <w:bookmarkEnd w:id="12"/>
    </w:p>
    <w:p w:rsid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EE58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başkanlığında,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yardımcısı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çalışma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alanıyla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elemanları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arasından,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önerisi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Rektör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tarafından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yıl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görevlendirilen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beş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üye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dâhil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toplam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yedi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kişiden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oluşur.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üyelerinin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süresi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yıldır.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Süresi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biten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üye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yeniden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görevlendirilebilir.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Herhangi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nedenle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görevinden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ayrılan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üyesinin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süreyi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tamamlamak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üzere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yeni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üye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görevlendirilir.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çağrısı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üzerine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yılda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dört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kez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başkanlığında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toplanır.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salt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çoğunlukla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toplanır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toplantıya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katılanların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oy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çokluğuyla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karar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alır.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Oyların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eşitliği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halinde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oyu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yönü</w:t>
      </w:r>
      <w:r>
        <w:rPr>
          <w:rFonts w:ascii="Times New Roman" w:hAnsi="Times New Roman" w:cs="Times New Roman"/>
          <w:sz w:val="24"/>
          <w:szCs w:val="24"/>
        </w:rPr>
        <w:t>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çoğunluk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sağlanmış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sayılır.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Kurulunun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şunlardır:</w:t>
      </w:r>
    </w:p>
    <w:p w:rsidR="003F52E2" w:rsidRPr="003F52E2" w:rsidRDefault="003F52E2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bağlı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türlü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projenin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yürütülmesini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denetlemek,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gelişme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kesin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raporlarını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incelemek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onaylamak.</w:t>
      </w:r>
    </w:p>
    <w:p w:rsidR="003F52E2" w:rsidRPr="003F52E2" w:rsidRDefault="003F52E2" w:rsidP="003F52E2">
      <w:pPr>
        <w:pStyle w:val="ListeParagraf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lastRenderedPageBreak/>
        <w:t>Müdürün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önerisi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üzerine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idari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teknik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eleman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ihtiyacıyla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kararlar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alıp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Rektörün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onayına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sunmak.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bünyesinde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birimlerin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kurulmasına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karar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vermek,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birimlerin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başkanlarını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görevlendirmek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birimlere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ait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çalışma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esaslarını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inceleyip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onaylamak.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Default="003F52E2" w:rsidP="003F52E2">
      <w:pPr>
        <w:pStyle w:val="ListeParagraf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genel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faaliyetlerinin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yönetimiyle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konularda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karar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vermek.</w:t>
      </w:r>
    </w:p>
    <w:p w:rsidR="003F52E2" w:rsidRPr="003F52E2" w:rsidRDefault="003F52E2" w:rsidP="003F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4041D0">
      <w:pPr>
        <w:pStyle w:val="2"/>
      </w:pPr>
      <w:bookmarkStart w:id="13" w:name="_Toc154491858"/>
      <w:r w:rsidRPr="003F52E2">
        <w:t>3.</w:t>
      </w:r>
      <w:r w:rsidR="004041D0">
        <w:t>4</w:t>
      </w:r>
      <w:r w:rsidRPr="003F52E2">
        <w:t>.</w:t>
      </w:r>
      <w:r w:rsidR="00A12C5E">
        <w:t xml:space="preserve"> </w:t>
      </w:r>
      <w:r w:rsidRPr="003F52E2">
        <w:t>Kalite</w:t>
      </w:r>
      <w:r w:rsidR="00A12C5E">
        <w:t xml:space="preserve"> </w:t>
      </w:r>
      <w:r w:rsidRPr="003F52E2">
        <w:t>Komisyonu</w:t>
      </w:r>
      <w:bookmarkEnd w:id="13"/>
    </w:p>
    <w:p w:rsidR="003F52E2" w:rsidRPr="003F52E2" w:rsidRDefault="003F52E2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stratejik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planı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hedefleri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doğrultusunda,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birimin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faaliyetleri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idari-yönetim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hizmetlerinin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değerlendirmek.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Birimin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eğitim-öğretim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faaliyetleri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idari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hizmetlerinin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kalitesini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kalite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geliştirme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çalışmalarının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sonuçlarını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içeren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rapor/bilgi/belge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hazırlamak.</w:t>
      </w:r>
    </w:p>
    <w:p w:rsidR="003F52E2" w:rsidRP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Üniversitemizde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kalite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kültürünün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geliştirilmesi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gerekli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eğitimleri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faaliyetleri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planlamak.</w:t>
      </w:r>
    </w:p>
    <w:p w:rsidR="003F52E2" w:rsidRDefault="003F52E2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4041D0">
      <w:pPr>
        <w:pStyle w:val="2"/>
      </w:pPr>
      <w:bookmarkStart w:id="14" w:name="_Toc154491859"/>
      <w:r w:rsidRPr="003F52E2">
        <w:t>3.</w:t>
      </w:r>
      <w:r w:rsidR="004041D0">
        <w:t>5</w:t>
      </w:r>
      <w:r w:rsidRPr="003F52E2">
        <w:t>.</w:t>
      </w:r>
      <w:r w:rsidR="00A12C5E">
        <w:t xml:space="preserve"> </w:t>
      </w:r>
      <w:r w:rsidRPr="003F52E2">
        <w:t>İdari</w:t>
      </w:r>
      <w:r w:rsidR="00A12C5E">
        <w:t xml:space="preserve"> </w:t>
      </w:r>
      <w:r w:rsidRPr="003F52E2">
        <w:t>Personel</w:t>
      </w:r>
      <w:bookmarkEnd w:id="14"/>
    </w:p>
    <w:p w:rsidR="003F52E2" w:rsidRDefault="003F52E2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GoBack"/>
      <w:bookmarkEnd w:id="15"/>
      <w:r w:rsidRPr="003F52E2">
        <w:rPr>
          <w:rFonts w:ascii="Times New Roman" w:hAnsi="Times New Roman" w:cs="Times New Roman"/>
          <w:sz w:val="24"/>
          <w:szCs w:val="24"/>
        </w:rPr>
        <w:t>yazışmalarını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yürütmek.</w:t>
      </w:r>
    </w:p>
    <w:p w:rsidR="003F52E2" w:rsidRDefault="003F52E2" w:rsidP="003F52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F52E2" w:rsidRPr="003F52E2" w:rsidRDefault="003F52E2" w:rsidP="003F52E2">
      <w:pPr>
        <w:pStyle w:val="ListeParagraf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2E2">
        <w:rPr>
          <w:rFonts w:ascii="Times New Roman" w:hAnsi="Times New Roman" w:cs="Times New Roman"/>
          <w:sz w:val="24"/>
          <w:szCs w:val="24"/>
        </w:rPr>
        <w:t>Merkeze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ait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demirbaşların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listelerini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F52E2">
        <w:rPr>
          <w:rFonts w:ascii="Times New Roman" w:hAnsi="Times New Roman" w:cs="Times New Roman"/>
          <w:sz w:val="24"/>
          <w:szCs w:val="24"/>
        </w:rPr>
        <w:t>tutmak</w:t>
      </w:r>
    </w:p>
    <w:p w:rsidR="003F52E2" w:rsidRPr="003F52E2" w:rsidRDefault="003F52E2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641" w:rsidRDefault="00FB0641" w:rsidP="003F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E03" w:rsidRPr="00DC3AFB" w:rsidRDefault="00DC3AFB" w:rsidP="004041D0">
      <w:pPr>
        <w:pStyle w:val="1"/>
      </w:pPr>
      <w:bookmarkStart w:id="16" w:name="_Toc154491860"/>
      <w:r w:rsidRPr="00DC3AFB">
        <w:lastRenderedPageBreak/>
        <w:t>4</w:t>
      </w:r>
      <w:r w:rsidR="00253E03" w:rsidRPr="00DC3AFB">
        <w:t>.</w:t>
      </w:r>
      <w:r w:rsidR="00A12C5E">
        <w:t xml:space="preserve"> </w:t>
      </w:r>
      <w:r w:rsidR="00253E03" w:rsidRPr="00DC3AFB">
        <w:t>İDAREYE</w:t>
      </w:r>
      <w:r w:rsidR="00A12C5E">
        <w:t xml:space="preserve"> </w:t>
      </w:r>
      <w:r w:rsidR="00253E03" w:rsidRPr="00DC3AFB">
        <w:t>İLİŞKİN</w:t>
      </w:r>
      <w:r w:rsidR="00A12C5E">
        <w:t xml:space="preserve"> </w:t>
      </w:r>
      <w:r w:rsidR="00253E03" w:rsidRPr="00DC3AFB">
        <w:t>BİLGİLER</w:t>
      </w:r>
      <w:bookmarkEnd w:id="16"/>
    </w:p>
    <w:p w:rsidR="00FB0641" w:rsidRPr="0043328E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DC3AFB" w:rsidRDefault="00DC3AFB" w:rsidP="004041D0">
      <w:pPr>
        <w:pStyle w:val="2"/>
      </w:pPr>
      <w:bookmarkStart w:id="17" w:name="_Toc154491861"/>
      <w:r w:rsidRPr="00DC3AFB">
        <w:t>4.</w:t>
      </w:r>
      <w:r w:rsidR="00253E03" w:rsidRPr="00DC3AFB">
        <w:t>1.</w:t>
      </w:r>
      <w:r w:rsidR="00A12C5E">
        <w:t xml:space="preserve"> </w:t>
      </w:r>
      <w:r w:rsidR="00253E03" w:rsidRPr="00DC3AFB">
        <w:t>Fiziksel</w:t>
      </w:r>
      <w:r w:rsidR="00A12C5E">
        <w:t xml:space="preserve"> </w:t>
      </w:r>
      <w:r w:rsidR="00253E03" w:rsidRPr="00DC3AFB">
        <w:t>Yapı</w:t>
      </w:r>
      <w:bookmarkEnd w:id="17"/>
    </w:p>
    <w:p w:rsid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AFB" w:rsidRDefault="00DC3AFB" w:rsidP="00DC3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fiziksel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sahip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değildir.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Merkezimiz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web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sayfası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e-posta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hesaplarından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paydaşlarına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hizmet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sunmaktadır.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AFB" w:rsidRPr="0043328E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DC3AFB" w:rsidRDefault="00DC3AFB" w:rsidP="004041D0">
      <w:pPr>
        <w:pStyle w:val="2"/>
      </w:pPr>
      <w:bookmarkStart w:id="18" w:name="_Toc154491862"/>
      <w:r w:rsidRPr="00DC3AFB">
        <w:t>4.</w:t>
      </w:r>
      <w:r w:rsidR="00253E03" w:rsidRPr="00DC3AFB">
        <w:t>2.</w:t>
      </w:r>
      <w:r w:rsidR="00A12C5E">
        <w:t xml:space="preserve"> </w:t>
      </w:r>
      <w:r w:rsidR="00253E03" w:rsidRPr="00DC3AFB">
        <w:t>Bilgi</w:t>
      </w:r>
      <w:r w:rsidR="00A12C5E">
        <w:t xml:space="preserve"> </w:t>
      </w:r>
      <w:r w:rsidR="00253E03" w:rsidRPr="00DC3AFB">
        <w:t>ve</w:t>
      </w:r>
      <w:r w:rsidR="00A12C5E">
        <w:t xml:space="preserve"> </w:t>
      </w:r>
      <w:r w:rsidR="00253E03" w:rsidRPr="00DC3AFB">
        <w:t>İletişim</w:t>
      </w:r>
      <w:r w:rsidR="00A12C5E">
        <w:t xml:space="preserve"> </w:t>
      </w:r>
      <w:r w:rsidR="00253E03" w:rsidRPr="00DC3AFB">
        <w:t>Teknolojisi</w:t>
      </w:r>
      <w:r w:rsidR="00A12C5E">
        <w:t xml:space="preserve"> </w:t>
      </w:r>
      <w:r w:rsidR="00253E03" w:rsidRPr="00DC3AFB">
        <w:t>Kaynakları</w:t>
      </w:r>
      <w:bookmarkEnd w:id="18"/>
    </w:p>
    <w:p w:rsid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AFB" w:rsidRDefault="00DC3AFB" w:rsidP="00DC3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AFB">
        <w:rPr>
          <w:rFonts w:ascii="Times New Roman" w:hAnsi="Times New Roman" w:cs="Times New Roman"/>
          <w:sz w:val="24"/>
          <w:szCs w:val="24"/>
        </w:rPr>
        <w:t>Merkezimiz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web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sayfası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e-posta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hesaplarından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başta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personelimiz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olmak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üzere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tüm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paydaşlarımız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iletişim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öğrenme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amacıyla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faydalanmaktadır.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A9" w:rsidRDefault="009F51A9" w:rsidP="009F51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A9" w:rsidRPr="00CE616D" w:rsidRDefault="009F51A9" w:rsidP="009F51A9">
      <w:pPr>
        <w:pStyle w:val="2"/>
      </w:pPr>
      <w:bookmarkStart w:id="19" w:name="_Toc154491863"/>
      <w:r w:rsidRPr="00CE616D">
        <w:t>4.</w:t>
      </w:r>
      <w:r>
        <w:t>3</w:t>
      </w:r>
      <w:r w:rsidRPr="00CE616D">
        <w:t>.</w:t>
      </w:r>
      <w:r w:rsidR="00A12C5E">
        <w:t xml:space="preserve"> </w:t>
      </w:r>
      <w:r w:rsidRPr="00CE616D">
        <w:t>Birim</w:t>
      </w:r>
      <w:r w:rsidR="00A12C5E">
        <w:t xml:space="preserve"> </w:t>
      </w:r>
      <w:r w:rsidRPr="00CE616D">
        <w:t>Teşkilat</w:t>
      </w:r>
      <w:r w:rsidR="00A12C5E">
        <w:t xml:space="preserve"> </w:t>
      </w:r>
      <w:r w:rsidRPr="00CE616D">
        <w:t>Şeması</w:t>
      </w:r>
      <w:bookmarkEnd w:id="19"/>
    </w:p>
    <w:p w:rsidR="009F51A9" w:rsidRDefault="009F51A9" w:rsidP="009F51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A9" w:rsidRDefault="009F51A9" w:rsidP="009F51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2E34F84" wp14:editId="656E3E76">
            <wp:extent cx="3427013" cy="2118084"/>
            <wp:effectExtent l="0" t="0" r="254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013" cy="211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AFB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AFB" w:rsidRPr="00DC3AFB" w:rsidRDefault="00DC3AFB" w:rsidP="004041D0">
      <w:pPr>
        <w:pStyle w:val="2"/>
      </w:pPr>
      <w:bookmarkStart w:id="20" w:name="_Toc154491864"/>
      <w:r w:rsidRPr="00DC3AFB">
        <w:t>4.</w:t>
      </w:r>
      <w:r w:rsidR="009F51A9">
        <w:t>4</w:t>
      </w:r>
      <w:r w:rsidRPr="00DC3AFB">
        <w:t>.</w:t>
      </w:r>
      <w:r w:rsidR="00A12C5E">
        <w:t xml:space="preserve"> </w:t>
      </w:r>
      <w:r w:rsidRPr="00DC3AFB">
        <w:t>İnsan</w:t>
      </w:r>
      <w:r w:rsidR="00A12C5E">
        <w:t xml:space="preserve"> </w:t>
      </w:r>
      <w:r w:rsidRPr="00DC3AFB">
        <w:t>Kaynakları</w:t>
      </w:r>
      <w:bookmarkEnd w:id="20"/>
    </w:p>
    <w:p w:rsidR="00DC3AFB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AFB" w:rsidRDefault="00DC3AFB" w:rsidP="00DC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Style w:val="fontstyle01"/>
          <w:b/>
        </w:rPr>
        <w:t>Tablo</w:t>
      </w:r>
      <w:r w:rsidR="00A12C5E">
        <w:rPr>
          <w:rStyle w:val="fontstyle01"/>
          <w:b/>
        </w:rPr>
        <w:t xml:space="preserve"> </w:t>
      </w:r>
      <w:r w:rsidRPr="00CE616D">
        <w:rPr>
          <w:rStyle w:val="fontstyle01"/>
          <w:b/>
        </w:rPr>
        <w:t>1:</w:t>
      </w:r>
      <w:r w:rsidR="00A12C5E">
        <w:rPr>
          <w:rStyle w:val="fontstyle01"/>
        </w:rPr>
        <w:t xml:space="preserve"> </w:t>
      </w:r>
      <w:r>
        <w:rPr>
          <w:rStyle w:val="fontstyle01"/>
        </w:rPr>
        <w:t>Akademik</w:t>
      </w:r>
      <w:r w:rsidR="00A12C5E">
        <w:rPr>
          <w:rStyle w:val="fontstyle01"/>
        </w:rPr>
        <w:t xml:space="preserve"> </w:t>
      </w:r>
      <w:r w:rsidR="00CE616D">
        <w:rPr>
          <w:rStyle w:val="fontstyle01"/>
        </w:rPr>
        <w:t>ve</w:t>
      </w:r>
      <w:r w:rsidR="00A12C5E">
        <w:rPr>
          <w:rStyle w:val="fontstyle01"/>
        </w:rPr>
        <w:t xml:space="preserve"> </w:t>
      </w:r>
      <w:r w:rsidR="00CE616D">
        <w:rPr>
          <w:rStyle w:val="fontstyle01"/>
        </w:rPr>
        <w:t>İdari</w:t>
      </w:r>
      <w:r w:rsidR="00A12C5E">
        <w:rPr>
          <w:rStyle w:val="fontstyle01"/>
        </w:rPr>
        <w:t xml:space="preserve"> </w:t>
      </w:r>
      <w:r>
        <w:rPr>
          <w:rStyle w:val="fontstyle01"/>
        </w:rPr>
        <w:t>Personel</w:t>
      </w:r>
      <w:r w:rsidR="00A12C5E">
        <w:rPr>
          <w:rStyle w:val="fontstyle01"/>
        </w:rPr>
        <w:t xml:space="preserve"> </w:t>
      </w:r>
      <w:r w:rsidR="008D356F">
        <w:rPr>
          <w:rStyle w:val="fontstyle01"/>
        </w:rPr>
        <w:t>Sayısı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88"/>
        <w:gridCol w:w="4389"/>
      </w:tblGrid>
      <w:tr w:rsidR="00CE616D" w:rsidTr="00CE616D">
        <w:trPr>
          <w:trHeight w:val="284"/>
        </w:trPr>
        <w:tc>
          <w:tcPr>
            <w:tcW w:w="2500" w:type="pct"/>
            <w:vAlign w:val="center"/>
          </w:tcPr>
          <w:p w:rsidR="00CE616D" w:rsidRPr="00CE616D" w:rsidRDefault="00CE616D" w:rsidP="00CE6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6D">
              <w:rPr>
                <w:rFonts w:ascii="Times New Roman" w:hAnsi="Times New Roman" w:cs="Times New Roman"/>
                <w:b/>
                <w:sz w:val="24"/>
                <w:szCs w:val="24"/>
              </w:rPr>
              <w:t>Akademik</w:t>
            </w:r>
            <w:r w:rsidR="00A12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16D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A12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16D">
              <w:rPr>
                <w:rFonts w:ascii="Times New Roman" w:hAnsi="Times New Roman" w:cs="Times New Roman"/>
                <w:b/>
                <w:sz w:val="24"/>
                <w:szCs w:val="24"/>
              </w:rPr>
              <w:t>İdari</w:t>
            </w:r>
            <w:r w:rsidR="00A12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16D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</w:p>
        </w:tc>
        <w:tc>
          <w:tcPr>
            <w:tcW w:w="2500" w:type="pct"/>
            <w:vAlign w:val="center"/>
          </w:tcPr>
          <w:p w:rsidR="00CE616D" w:rsidRPr="00CE616D" w:rsidRDefault="00CE616D" w:rsidP="00CE6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</w:tr>
      <w:tr w:rsidR="00CE616D" w:rsidTr="00CE616D">
        <w:trPr>
          <w:trHeight w:val="284"/>
        </w:trPr>
        <w:tc>
          <w:tcPr>
            <w:tcW w:w="2500" w:type="pct"/>
            <w:vAlign w:val="center"/>
          </w:tcPr>
          <w:p w:rsidR="00CE616D" w:rsidRDefault="00CE616D" w:rsidP="00CE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D"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</w:p>
        </w:tc>
        <w:tc>
          <w:tcPr>
            <w:tcW w:w="2500" w:type="pct"/>
            <w:vAlign w:val="center"/>
          </w:tcPr>
          <w:p w:rsidR="00CE616D" w:rsidRDefault="00CE616D" w:rsidP="00CE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16D" w:rsidTr="00CE616D">
        <w:trPr>
          <w:trHeight w:val="284"/>
        </w:trPr>
        <w:tc>
          <w:tcPr>
            <w:tcW w:w="2500" w:type="pct"/>
            <w:vAlign w:val="center"/>
          </w:tcPr>
          <w:p w:rsidR="00CE616D" w:rsidRDefault="00CE616D" w:rsidP="00CE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Doçent</w:t>
            </w:r>
          </w:p>
        </w:tc>
        <w:tc>
          <w:tcPr>
            <w:tcW w:w="2500" w:type="pct"/>
            <w:vAlign w:val="center"/>
          </w:tcPr>
          <w:p w:rsidR="00CE616D" w:rsidRDefault="00CE616D" w:rsidP="00CE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616D" w:rsidTr="00CE616D">
        <w:trPr>
          <w:trHeight w:val="284"/>
        </w:trPr>
        <w:tc>
          <w:tcPr>
            <w:tcW w:w="2500" w:type="pct"/>
            <w:vAlign w:val="center"/>
          </w:tcPr>
          <w:p w:rsidR="00CE616D" w:rsidRDefault="00CE616D" w:rsidP="00CE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A1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="00A1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</w:p>
        </w:tc>
        <w:tc>
          <w:tcPr>
            <w:tcW w:w="2500" w:type="pct"/>
            <w:vAlign w:val="center"/>
          </w:tcPr>
          <w:p w:rsidR="00CE616D" w:rsidRDefault="00CE616D" w:rsidP="00CE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616D" w:rsidTr="00CE616D">
        <w:trPr>
          <w:trHeight w:val="284"/>
        </w:trPr>
        <w:tc>
          <w:tcPr>
            <w:tcW w:w="2500" w:type="pct"/>
            <w:vAlign w:val="center"/>
          </w:tcPr>
          <w:p w:rsidR="00CE616D" w:rsidRDefault="00CE616D" w:rsidP="00CE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D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r w:rsidR="00A1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16D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r w:rsidR="00A1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16D">
              <w:rPr>
                <w:rFonts w:ascii="Times New Roman" w:hAnsi="Times New Roman" w:cs="Times New Roman"/>
                <w:sz w:val="24"/>
                <w:szCs w:val="24"/>
              </w:rPr>
              <w:t>İşler</w:t>
            </w:r>
          </w:p>
        </w:tc>
        <w:tc>
          <w:tcPr>
            <w:tcW w:w="2500" w:type="pct"/>
            <w:vAlign w:val="center"/>
          </w:tcPr>
          <w:p w:rsidR="00CE616D" w:rsidRDefault="00CE616D" w:rsidP="00CE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16D" w:rsidTr="00CE616D">
        <w:trPr>
          <w:trHeight w:val="284"/>
        </w:trPr>
        <w:tc>
          <w:tcPr>
            <w:tcW w:w="2500" w:type="pct"/>
            <w:vAlign w:val="center"/>
          </w:tcPr>
          <w:p w:rsidR="00CE616D" w:rsidRPr="00CE616D" w:rsidRDefault="00CE616D" w:rsidP="00CE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2500" w:type="pct"/>
            <w:vAlign w:val="center"/>
          </w:tcPr>
          <w:p w:rsidR="00CE616D" w:rsidRDefault="00CE616D" w:rsidP="00CE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C3AFB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386" w:rsidRPr="008D356F" w:rsidRDefault="00906386" w:rsidP="008D356F">
      <w:pPr>
        <w:spacing w:after="0" w:line="360" w:lineRule="auto"/>
        <w:jc w:val="both"/>
        <w:rPr>
          <w:rStyle w:val="fontstyle01"/>
          <w:b/>
        </w:rPr>
      </w:pPr>
      <w:r w:rsidRPr="008D356F">
        <w:rPr>
          <w:rStyle w:val="fontstyle01"/>
          <w:b/>
        </w:rPr>
        <w:t>Tablo</w:t>
      </w:r>
      <w:r w:rsidR="00A12C5E">
        <w:rPr>
          <w:rStyle w:val="fontstyle01"/>
          <w:b/>
        </w:rPr>
        <w:t xml:space="preserve"> </w:t>
      </w:r>
      <w:r w:rsidRPr="008D356F">
        <w:rPr>
          <w:rStyle w:val="fontstyle01"/>
          <w:b/>
        </w:rPr>
        <w:t>2:</w:t>
      </w:r>
      <w:r w:rsidR="00A12C5E">
        <w:rPr>
          <w:rStyle w:val="fontstyle01"/>
          <w:b/>
        </w:rPr>
        <w:t xml:space="preserve"> </w:t>
      </w:r>
      <w:r w:rsidR="008D356F" w:rsidRPr="008D356F">
        <w:rPr>
          <w:rStyle w:val="fontstyle01"/>
        </w:rPr>
        <w:t>Akademik</w:t>
      </w:r>
      <w:r w:rsidR="00A12C5E">
        <w:rPr>
          <w:rStyle w:val="fontstyle01"/>
        </w:rPr>
        <w:t xml:space="preserve"> </w:t>
      </w:r>
      <w:r w:rsidR="008D356F" w:rsidRPr="008D356F">
        <w:rPr>
          <w:rStyle w:val="fontstyle01"/>
        </w:rPr>
        <w:t>ve</w:t>
      </w:r>
      <w:r w:rsidR="00A12C5E">
        <w:rPr>
          <w:rStyle w:val="fontstyle01"/>
        </w:rPr>
        <w:t xml:space="preserve"> </w:t>
      </w:r>
      <w:r w:rsidR="008D356F" w:rsidRPr="008D356F">
        <w:rPr>
          <w:rStyle w:val="fontstyle01"/>
        </w:rPr>
        <w:t>İdari</w:t>
      </w:r>
      <w:r w:rsidR="00A12C5E">
        <w:rPr>
          <w:rStyle w:val="fontstyle01"/>
        </w:rPr>
        <w:t xml:space="preserve"> </w:t>
      </w:r>
      <w:r w:rsidR="008D356F" w:rsidRPr="008D356F">
        <w:rPr>
          <w:rStyle w:val="fontstyle01"/>
        </w:rPr>
        <w:t>Personel</w:t>
      </w:r>
      <w:r w:rsidR="004B2279">
        <w:rPr>
          <w:rStyle w:val="fontstyle01"/>
        </w:rPr>
        <w:t>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2892"/>
        <w:gridCol w:w="3962"/>
      </w:tblGrid>
      <w:tr w:rsidR="00906386" w:rsidRPr="002C2602" w:rsidTr="009F51A9">
        <w:trPr>
          <w:tblHeader/>
        </w:trPr>
        <w:tc>
          <w:tcPr>
            <w:tcW w:w="1923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289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Adı</w:t>
            </w:r>
            <w:r w:rsidR="00A12C5E">
              <w:rPr>
                <w:rFonts w:ascii="Times New Roman" w:hAnsi="Times New Roman" w:cs="Times New Roman"/>
                <w:b/>
              </w:rPr>
              <w:t xml:space="preserve"> </w:t>
            </w:r>
            <w:r w:rsidRPr="002C2602">
              <w:rPr>
                <w:rFonts w:ascii="Times New Roman" w:hAnsi="Times New Roman" w:cs="Times New Roman"/>
                <w:b/>
              </w:rPr>
              <w:t>ve</w:t>
            </w:r>
            <w:r w:rsidR="00A12C5E">
              <w:rPr>
                <w:rFonts w:ascii="Times New Roman" w:hAnsi="Times New Roman" w:cs="Times New Roman"/>
                <w:b/>
              </w:rPr>
              <w:t xml:space="preserve"> </w:t>
            </w:r>
            <w:r w:rsidRPr="002C2602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396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602">
              <w:rPr>
                <w:rFonts w:ascii="Times New Roman" w:hAnsi="Times New Roman" w:cs="Times New Roman"/>
                <w:b/>
              </w:rPr>
              <w:t>Birimi</w:t>
            </w:r>
          </w:p>
        </w:tc>
      </w:tr>
      <w:tr w:rsidR="00906386" w:rsidRPr="002C2602" w:rsidTr="008D356F">
        <w:tc>
          <w:tcPr>
            <w:tcW w:w="1923" w:type="dxa"/>
          </w:tcPr>
          <w:p w:rsidR="00906386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906386" w:rsidRPr="002C2602">
              <w:rPr>
                <w:rFonts w:ascii="Times New Roman" w:hAnsi="Times New Roman" w:cs="Times New Roman"/>
              </w:rPr>
              <w:t>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="00906386" w:rsidRPr="002C2602">
              <w:rPr>
                <w:rFonts w:ascii="Times New Roman" w:hAnsi="Times New Roman" w:cs="Times New Roman"/>
              </w:rPr>
              <w:t>Dr.</w:t>
            </w:r>
          </w:p>
        </w:tc>
        <w:tc>
          <w:tcPr>
            <w:tcW w:w="289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Celalettin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GÖZÜAÇIK</w:t>
            </w:r>
          </w:p>
        </w:tc>
        <w:tc>
          <w:tcPr>
            <w:tcW w:w="396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Ziraat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Fakültesi</w:t>
            </w:r>
          </w:p>
        </w:tc>
      </w:tr>
      <w:tr w:rsidR="008D356F" w:rsidRPr="002C2602" w:rsidTr="008D356F">
        <w:tc>
          <w:tcPr>
            <w:tcW w:w="1923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2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Muhittin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KULAK</w:t>
            </w:r>
          </w:p>
        </w:tc>
        <w:tc>
          <w:tcPr>
            <w:tcW w:w="3962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Bilimler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Meslek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Yüksekokulu</w:t>
            </w:r>
          </w:p>
        </w:tc>
      </w:tr>
      <w:tr w:rsidR="008D356F" w:rsidRPr="002C2602" w:rsidTr="008D356F">
        <w:tc>
          <w:tcPr>
            <w:tcW w:w="1923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Doç.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</w:t>
            </w:r>
          </w:p>
        </w:tc>
        <w:tc>
          <w:tcPr>
            <w:tcW w:w="2892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Neslihan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GÜLTEKİN</w:t>
            </w:r>
          </w:p>
        </w:tc>
        <w:tc>
          <w:tcPr>
            <w:tcW w:w="3962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Ziraat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Fakültesi</w:t>
            </w:r>
          </w:p>
        </w:tc>
      </w:tr>
      <w:tr w:rsidR="008D356F" w:rsidRPr="002C2602" w:rsidTr="008D356F">
        <w:tc>
          <w:tcPr>
            <w:tcW w:w="1923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</w:t>
            </w:r>
          </w:p>
        </w:tc>
        <w:tc>
          <w:tcPr>
            <w:tcW w:w="2892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Ramazan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GÜRBÜZ</w:t>
            </w:r>
          </w:p>
        </w:tc>
        <w:tc>
          <w:tcPr>
            <w:tcW w:w="3962" w:type="dxa"/>
          </w:tcPr>
          <w:p w:rsidR="008D356F" w:rsidRPr="002C2602" w:rsidRDefault="008D356F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Ziraat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Fakültesi</w:t>
            </w:r>
          </w:p>
        </w:tc>
      </w:tr>
      <w:tr w:rsidR="00906386" w:rsidRPr="002C2602" w:rsidTr="008D356F">
        <w:tc>
          <w:tcPr>
            <w:tcW w:w="1923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Dr.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Üyesi</w:t>
            </w:r>
          </w:p>
        </w:tc>
        <w:tc>
          <w:tcPr>
            <w:tcW w:w="289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Bahadır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AKMAN</w:t>
            </w:r>
          </w:p>
        </w:tc>
        <w:tc>
          <w:tcPr>
            <w:tcW w:w="396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Bilimler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Meslek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Yüksekokulu</w:t>
            </w:r>
          </w:p>
        </w:tc>
      </w:tr>
      <w:tr w:rsidR="00906386" w:rsidRPr="002C2602" w:rsidTr="008D356F">
        <w:tc>
          <w:tcPr>
            <w:tcW w:w="1923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Dr.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Üyesi</w:t>
            </w:r>
          </w:p>
        </w:tc>
        <w:tc>
          <w:tcPr>
            <w:tcW w:w="289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Belkıs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MUCA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YİĞİT</w:t>
            </w:r>
          </w:p>
        </w:tc>
        <w:tc>
          <w:tcPr>
            <w:tcW w:w="396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Bilimler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Meslek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Yüksekokulu</w:t>
            </w:r>
          </w:p>
        </w:tc>
      </w:tr>
      <w:tr w:rsidR="00906386" w:rsidRPr="002C2602" w:rsidTr="008D356F">
        <w:tc>
          <w:tcPr>
            <w:tcW w:w="1923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Dr.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2602">
              <w:rPr>
                <w:rFonts w:ascii="Times New Roman" w:hAnsi="Times New Roman" w:cs="Times New Roman"/>
              </w:rPr>
              <w:t>Öğr</w:t>
            </w:r>
            <w:proofErr w:type="spellEnd"/>
            <w:r w:rsidRPr="002C2602">
              <w:rPr>
                <w:rFonts w:ascii="Times New Roman" w:hAnsi="Times New Roman" w:cs="Times New Roman"/>
              </w:rPr>
              <w:t>.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Üyesi</w:t>
            </w:r>
          </w:p>
        </w:tc>
        <w:tc>
          <w:tcPr>
            <w:tcW w:w="289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Emrah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ÇELİK</w:t>
            </w:r>
          </w:p>
        </w:tc>
        <w:tc>
          <w:tcPr>
            <w:tcW w:w="3962" w:type="dxa"/>
          </w:tcPr>
          <w:p w:rsidR="00906386" w:rsidRPr="002C2602" w:rsidRDefault="00906386" w:rsidP="005314C2">
            <w:pPr>
              <w:jc w:val="both"/>
              <w:rPr>
                <w:rFonts w:ascii="Times New Roman" w:hAnsi="Times New Roman" w:cs="Times New Roman"/>
              </w:rPr>
            </w:pPr>
            <w:r w:rsidRPr="002C2602">
              <w:rPr>
                <w:rFonts w:ascii="Times New Roman" w:hAnsi="Times New Roman" w:cs="Times New Roman"/>
              </w:rPr>
              <w:t>Teknik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Bilimler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Meslek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 w:rsidRPr="002C2602">
              <w:rPr>
                <w:rFonts w:ascii="Times New Roman" w:hAnsi="Times New Roman" w:cs="Times New Roman"/>
              </w:rPr>
              <w:t>Yüksekokulu</w:t>
            </w:r>
          </w:p>
        </w:tc>
      </w:tr>
      <w:tr w:rsidR="00906386" w:rsidRPr="002C2602" w:rsidTr="008D356F">
        <w:tc>
          <w:tcPr>
            <w:tcW w:w="1923" w:type="dxa"/>
          </w:tcPr>
          <w:p w:rsidR="00906386" w:rsidRPr="002C2602" w:rsidRDefault="004B2279" w:rsidP="00531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2" w:type="dxa"/>
          </w:tcPr>
          <w:p w:rsidR="00906386" w:rsidRPr="002C2602" w:rsidRDefault="004B2279" w:rsidP="00531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İsa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SAYKAL</w:t>
            </w:r>
          </w:p>
        </w:tc>
        <w:tc>
          <w:tcPr>
            <w:tcW w:w="3962" w:type="dxa"/>
          </w:tcPr>
          <w:p w:rsidR="00906386" w:rsidRPr="002C2602" w:rsidRDefault="004B2279" w:rsidP="00531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</w:t>
            </w:r>
            <w:r w:rsidR="00A12C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Personel</w:t>
            </w:r>
          </w:p>
        </w:tc>
      </w:tr>
    </w:tbl>
    <w:p w:rsidR="00906386" w:rsidRDefault="00906386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DC3AFB" w:rsidRDefault="00CE616D" w:rsidP="004041D0">
      <w:pPr>
        <w:pStyle w:val="2"/>
      </w:pPr>
      <w:bookmarkStart w:id="21" w:name="_Toc154491865"/>
      <w:r>
        <w:t>4.5.</w:t>
      </w:r>
      <w:r w:rsidR="00A12C5E">
        <w:t xml:space="preserve"> </w:t>
      </w:r>
      <w:r w:rsidR="00253E03" w:rsidRPr="00DC3AFB">
        <w:t>Sunulan</w:t>
      </w:r>
      <w:r w:rsidR="00A12C5E">
        <w:t xml:space="preserve"> </w:t>
      </w:r>
      <w:r w:rsidR="00253E03" w:rsidRPr="00DC3AFB">
        <w:t>Hizmetler</w:t>
      </w:r>
      <w:bookmarkEnd w:id="21"/>
    </w:p>
    <w:p w:rsidR="00FB0641" w:rsidRDefault="00FB064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Default="00CE616D" w:rsidP="00CE61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Merkezimizden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rapora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ilişkin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yıl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içerisinde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herhangi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hizmet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talebi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olmamıştır.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290" w:rsidRDefault="00297290" w:rsidP="00CE61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E03" w:rsidRPr="00CE616D" w:rsidRDefault="00CE616D" w:rsidP="004041D0">
      <w:pPr>
        <w:pStyle w:val="1"/>
      </w:pPr>
      <w:bookmarkStart w:id="22" w:name="_Toc154491866"/>
      <w:r w:rsidRPr="00CE616D">
        <w:lastRenderedPageBreak/>
        <w:t>5</w:t>
      </w:r>
      <w:r w:rsidR="00253E03" w:rsidRPr="00CE616D">
        <w:t>.</w:t>
      </w:r>
      <w:r w:rsidR="00A12C5E">
        <w:t xml:space="preserve"> </w:t>
      </w:r>
      <w:r w:rsidR="00253E03" w:rsidRPr="00CE616D">
        <w:t>AMAÇ</w:t>
      </w:r>
      <w:r w:rsidR="00A12C5E">
        <w:t xml:space="preserve"> </w:t>
      </w:r>
      <w:r w:rsidR="00253E03" w:rsidRPr="00CE616D">
        <w:t>ve</w:t>
      </w:r>
      <w:r w:rsidR="00A12C5E">
        <w:t xml:space="preserve"> </w:t>
      </w:r>
      <w:r w:rsidR="00253E03" w:rsidRPr="00CE616D">
        <w:t>HEDEFLER</w:t>
      </w:r>
      <w:bookmarkEnd w:id="22"/>
    </w:p>
    <w:p w:rsidR="00DC3AFB" w:rsidRPr="0043328E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CE616D" w:rsidRDefault="00CE616D" w:rsidP="004041D0">
      <w:pPr>
        <w:pStyle w:val="2"/>
      </w:pPr>
      <w:bookmarkStart w:id="23" w:name="_Toc154491867"/>
      <w:r w:rsidRPr="00CE616D">
        <w:t>5.1</w:t>
      </w:r>
      <w:r w:rsidR="00253E03" w:rsidRPr="00CE616D">
        <w:t>.</w:t>
      </w:r>
      <w:r w:rsidR="00A12C5E">
        <w:t xml:space="preserve"> </w:t>
      </w:r>
      <w:r w:rsidRPr="00CE616D">
        <w:t>Birimin</w:t>
      </w:r>
      <w:r w:rsidR="00A12C5E">
        <w:t xml:space="preserve"> </w:t>
      </w:r>
      <w:r w:rsidRPr="00CE616D">
        <w:t>Amaç</w:t>
      </w:r>
      <w:r w:rsidR="00A12C5E">
        <w:t xml:space="preserve"> </w:t>
      </w:r>
      <w:r w:rsidRPr="00CE616D">
        <w:t>ve</w:t>
      </w:r>
      <w:r w:rsidR="00A12C5E">
        <w:t xml:space="preserve"> </w:t>
      </w:r>
      <w:r w:rsidRPr="00CE616D">
        <w:t>Hedefleri</w:t>
      </w:r>
      <w:bookmarkEnd w:id="23"/>
    </w:p>
    <w:p w:rsidR="00CE616D" w:rsidRDefault="00CE616D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616D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Merkezi'nin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amacı,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özelde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çevresinin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genelde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ise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6D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kaynaklarının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belirlenmesi,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korunması,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onlardan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verimli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sürdürülebilir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şekilde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yararlanılması;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toplumun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değişik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kesimlerinde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zenginlik,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çevre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kaynak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bilincinin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yaygınlaştırılması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geliştirme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etkinliklerinde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bulunulması;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mevzuat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doğrultusunda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zenginliklerini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içeren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6D">
        <w:rPr>
          <w:rFonts w:ascii="Times New Roman" w:hAnsi="Times New Roman" w:cs="Times New Roman"/>
          <w:sz w:val="24"/>
          <w:szCs w:val="24"/>
        </w:rPr>
        <w:t>herbaryum</w:t>
      </w:r>
      <w:proofErr w:type="spellEnd"/>
      <w:r w:rsidRPr="00CE616D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insektaryum,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müze,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6D">
        <w:rPr>
          <w:rFonts w:ascii="Times New Roman" w:hAnsi="Times New Roman" w:cs="Times New Roman"/>
          <w:sz w:val="24"/>
          <w:szCs w:val="24"/>
        </w:rPr>
        <w:t>arboretum</w:t>
      </w:r>
      <w:proofErr w:type="spellEnd"/>
      <w:r w:rsidRPr="00CE616D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bankası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amaçları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doğrultusunda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kuruluşlarla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işbirliği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yapılmasıdır.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CE616D">
        <w:rPr>
          <w:rFonts w:ascii="Times New Roman" w:hAnsi="Times New Roman" w:cs="Times New Roman"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Uygulama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Merkezi'nin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faaliyet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alanları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ise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şunlardır;</w:t>
      </w:r>
    </w:p>
    <w:p w:rsidR="00CE616D" w:rsidRPr="00CE616D" w:rsidRDefault="00CE616D" w:rsidP="00CE61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çevresinin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çeşitlilik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potansiyelinin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ortaya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konmasına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yönelik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projeleri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mercileri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teşvik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yönlendirmek,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oluşturulacak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16D">
        <w:rPr>
          <w:rFonts w:ascii="Times New Roman" w:hAnsi="Times New Roman" w:cs="Times New Roman"/>
          <w:sz w:val="24"/>
          <w:szCs w:val="24"/>
        </w:rPr>
        <w:t>lokal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tabanları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Türkiye'nin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zenginlik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tabanlarının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geliştirilmesine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katkı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sağlamak.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16D">
        <w:rPr>
          <w:rFonts w:ascii="Times New Roman" w:hAnsi="Times New Roman" w:cs="Times New Roman"/>
          <w:sz w:val="24"/>
          <w:szCs w:val="24"/>
        </w:rPr>
        <w:t>Biyoçeşitliliğe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yönelik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eğitim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eksikliğinin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giderilmesi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bilginin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güncellenmesi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bağlamında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çeşitlilik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kuruluşları,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sivil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toplum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kuruluşları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arasında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işbirliğini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artırmak.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İnsanların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Türkiye'deki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zenginlikleri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tanıması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koruması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çalışmalar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yapmak.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Yurt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dışında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yurt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içinde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çeşitlilik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gelişmeleri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izlemek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gelişmeleri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aktarmak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konulara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ilişkin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yayınlar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hazırlamak,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nitelikte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panel,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kongre,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konferans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toplantılar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düzenlemek.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zenginliklerle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görsel-işitsel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dokümanlar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temin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ederek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elemanlarının,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öğrencilerin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kamuoyunun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kaynaklardan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yararlanmasını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sağlamak.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16D">
        <w:rPr>
          <w:rFonts w:ascii="Times New Roman" w:hAnsi="Times New Roman" w:cs="Times New Roman"/>
          <w:sz w:val="24"/>
          <w:szCs w:val="24"/>
        </w:rPr>
        <w:lastRenderedPageBreak/>
        <w:t>Biyoteknolojik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çalışmalara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materyal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temin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etmek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gelişen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canlı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türlerinin,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6D">
        <w:rPr>
          <w:rFonts w:ascii="Times New Roman" w:hAnsi="Times New Roman" w:cs="Times New Roman"/>
          <w:sz w:val="24"/>
          <w:szCs w:val="24"/>
        </w:rPr>
        <w:t>biyoteknolojik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çalışmalarda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genetik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kaynak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değerlendirilmesi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yönünde,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ulusal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uluslararası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kuruluşlarla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birlikte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çalışmalarda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bulunmak.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Bölgesel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6D">
        <w:rPr>
          <w:rFonts w:ascii="Times New Roman" w:hAnsi="Times New Roman" w:cs="Times New Roman"/>
          <w:sz w:val="24"/>
          <w:szCs w:val="24"/>
        </w:rPr>
        <w:t>ekoturizmin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geliştirilmesine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katkı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sağlamak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amacıyla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kuruluşlarla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işbirliği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içinde,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bilimsel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temellere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dayalı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teknikler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geliştirmek.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16D">
        <w:rPr>
          <w:rFonts w:ascii="Times New Roman" w:hAnsi="Times New Roman" w:cs="Times New Roman"/>
          <w:sz w:val="24"/>
          <w:szCs w:val="24"/>
        </w:rPr>
        <w:t>Biyokaçakçılık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hakkında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toplumu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bilinçlendirmek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konuda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eğitimler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vermek.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Kamplar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düzenleyerek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ilköğretim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ortaöğretim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düzeyindeki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öğrencilere,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üniversite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öğrencilerine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yetişkinlere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yönelik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doğa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eğitimleri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vermek.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üzere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ülkemizde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bulunan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yabancı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araştırmacılara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rehberlik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etmek,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çalışmanın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materyal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kullanımlarının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(bitki,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böcek,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sürüngen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benzeri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canlı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materyal)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kontrolünü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sağlamak,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konu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hakkında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kuruluşları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ortak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çalışmalar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yapmak.</w:t>
      </w:r>
    </w:p>
    <w:p w:rsidR="00CE616D" w:rsidRPr="00CE616D" w:rsidRDefault="00CE616D" w:rsidP="00CE616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E616D" w:rsidRPr="00CE616D" w:rsidRDefault="00CE616D" w:rsidP="00CE616D">
      <w:pPr>
        <w:pStyle w:val="ListeParagraf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616D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kuruluş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amacına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Yükseköğretim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Kanununda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belirtilen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amaç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ilkelere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uygun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olan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diğer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çalışmaları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E616D">
        <w:rPr>
          <w:rFonts w:ascii="Times New Roman" w:hAnsi="Times New Roman" w:cs="Times New Roman"/>
          <w:sz w:val="24"/>
          <w:szCs w:val="24"/>
        </w:rPr>
        <w:t>yapmaktır.</w:t>
      </w:r>
    </w:p>
    <w:p w:rsidR="00297290" w:rsidRDefault="00297290" w:rsidP="003F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E03" w:rsidRPr="00F462F1" w:rsidRDefault="00F462F1" w:rsidP="004041D0">
      <w:pPr>
        <w:pStyle w:val="1"/>
      </w:pPr>
      <w:bookmarkStart w:id="24" w:name="_Toc154491868"/>
      <w:r w:rsidRPr="00F462F1">
        <w:lastRenderedPageBreak/>
        <w:t>6</w:t>
      </w:r>
      <w:r w:rsidR="00253E03" w:rsidRPr="00F462F1">
        <w:t>.</w:t>
      </w:r>
      <w:r w:rsidR="00A12C5E">
        <w:t xml:space="preserve"> </w:t>
      </w:r>
      <w:r w:rsidR="00253E03" w:rsidRPr="00F462F1">
        <w:t>FAALİYETLERE</w:t>
      </w:r>
      <w:r w:rsidR="00A12C5E">
        <w:t xml:space="preserve"> </w:t>
      </w:r>
      <w:r w:rsidR="00253E03" w:rsidRPr="00F462F1">
        <w:t>İLİŞKİN</w:t>
      </w:r>
      <w:r w:rsidR="00A12C5E">
        <w:t xml:space="preserve"> </w:t>
      </w:r>
      <w:r w:rsidR="00253E03" w:rsidRPr="00F462F1">
        <w:t>BİLGİ</w:t>
      </w:r>
      <w:r w:rsidR="00A12C5E">
        <w:t xml:space="preserve"> </w:t>
      </w:r>
      <w:r w:rsidR="00253E03" w:rsidRPr="00F462F1">
        <w:t>VE</w:t>
      </w:r>
      <w:r w:rsidR="00A12C5E">
        <w:t xml:space="preserve"> </w:t>
      </w:r>
      <w:r w:rsidR="00253E03" w:rsidRPr="00F462F1">
        <w:t>DEĞERLENDİRMELER</w:t>
      </w:r>
      <w:bookmarkEnd w:id="24"/>
    </w:p>
    <w:p w:rsidR="00F462F1" w:rsidRPr="0043328E" w:rsidRDefault="00F462F1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F462F1" w:rsidRDefault="00F462F1" w:rsidP="004041D0">
      <w:pPr>
        <w:pStyle w:val="2"/>
      </w:pPr>
      <w:bookmarkStart w:id="25" w:name="_Toc154491869"/>
      <w:r w:rsidRPr="00F462F1">
        <w:t>6.1.</w:t>
      </w:r>
      <w:r w:rsidR="00A12C5E">
        <w:t xml:space="preserve"> </w:t>
      </w:r>
      <w:r w:rsidRPr="00F462F1">
        <w:t>Faaliyetler</w:t>
      </w:r>
      <w:bookmarkEnd w:id="25"/>
    </w:p>
    <w:p w:rsidR="00DC3AFB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AFB" w:rsidRPr="008057EC" w:rsidRDefault="00F462F1" w:rsidP="008057EC">
      <w:pPr>
        <w:pStyle w:val="ListeParagraf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Birim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web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sitesi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güncellenmiştir.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7EC" w:rsidRDefault="008057EC" w:rsidP="008057E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Pr="008057EC" w:rsidRDefault="008057EC" w:rsidP="008057EC">
      <w:pPr>
        <w:pStyle w:val="ListeParagraf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Merkezimiz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kapsamında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Yaban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Hayatı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Müzesi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kurulumu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gerekli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çalışmalar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devam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etmektedir.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AFB" w:rsidRPr="0043328E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F462F1" w:rsidRDefault="004041D0" w:rsidP="004041D0">
      <w:pPr>
        <w:pStyle w:val="2"/>
      </w:pPr>
      <w:bookmarkStart w:id="26" w:name="_Toc154491870"/>
      <w:r>
        <w:t>6.2</w:t>
      </w:r>
      <w:r w:rsidR="00F462F1" w:rsidRPr="00F462F1">
        <w:t>.</w:t>
      </w:r>
      <w:r w:rsidR="00A12C5E">
        <w:t xml:space="preserve"> </w:t>
      </w:r>
      <w:r w:rsidR="00F462F1" w:rsidRPr="00F462F1">
        <w:t>Mali</w:t>
      </w:r>
      <w:r w:rsidR="00A12C5E">
        <w:t xml:space="preserve"> </w:t>
      </w:r>
      <w:r w:rsidR="00F462F1" w:rsidRPr="00F462F1">
        <w:t>Bilgiler</w:t>
      </w:r>
      <w:bookmarkEnd w:id="26"/>
    </w:p>
    <w:p w:rsidR="00DC3AFB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AFB" w:rsidRDefault="00DC3AFB" w:rsidP="00DC3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AFB">
        <w:rPr>
          <w:rFonts w:ascii="Times New Roman" w:hAnsi="Times New Roman" w:cs="Times New Roman"/>
          <w:sz w:val="24"/>
          <w:szCs w:val="24"/>
        </w:rPr>
        <w:t>Birimimiz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harcama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birimi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3AFB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henüz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belirlenmiş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bütçesi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bulunmadığı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ihtiyaç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duyulan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talepler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İdari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Mali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İşler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Daire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Başkanlığı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DC3AFB">
        <w:rPr>
          <w:rFonts w:ascii="Times New Roman" w:hAnsi="Times New Roman" w:cs="Times New Roman"/>
          <w:sz w:val="24"/>
          <w:szCs w:val="24"/>
        </w:rPr>
        <w:t>tarafından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gerçekleştirilecektir</w:t>
      </w:r>
      <w:r w:rsidRPr="00DC3AFB">
        <w:rPr>
          <w:rFonts w:ascii="Times New Roman" w:hAnsi="Times New Roman" w:cs="Times New Roman"/>
          <w:sz w:val="24"/>
          <w:szCs w:val="24"/>
        </w:rPr>
        <w:t>.</w:t>
      </w:r>
    </w:p>
    <w:p w:rsidR="00DC3AFB" w:rsidRPr="0043328E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F462F1" w:rsidRDefault="004041D0" w:rsidP="004041D0">
      <w:pPr>
        <w:pStyle w:val="2"/>
      </w:pPr>
      <w:bookmarkStart w:id="27" w:name="_Toc154491871"/>
      <w:r>
        <w:t>6.3</w:t>
      </w:r>
      <w:r w:rsidR="00F462F1" w:rsidRPr="00F462F1">
        <w:t>.</w:t>
      </w:r>
      <w:r w:rsidR="00A12C5E">
        <w:t xml:space="preserve"> </w:t>
      </w:r>
      <w:r w:rsidR="00F462F1" w:rsidRPr="00F462F1">
        <w:t>Yayın</w:t>
      </w:r>
      <w:r w:rsidR="00A12C5E">
        <w:t xml:space="preserve"> </w:t>
      </w:r>
      <w:r w:rsidR="00F462F1" w:rsidRPr="00F462F1">
        <w:t>Bilgileri</w:t>
      </w:r>
      <w:bookmarkEnd w:id="27"/>
    </w:p>
    <w:p w:rsidR="00DC3AFB" w:rsidRDefault="00DC3AFB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58">
        <w:rPr>
          <w:rFonts w:ascii="Times New Roman" w:hAnsi="Times New Roman" w:cs="Times New Roman"/>
          <w:b/>
          <w:sz w:val="24"/>
          <w:szCs w:val="24"/>
        </w:rPr>
        <w:t>Makaleler</w:t>
      </w:r>
    </w:p>
    <w:p w:rsidR="005135D8" w:rsidRDefault="005135D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6E58">
        <w:rPr>
          <w:rFonts w:ascii="Times New Roman" w:hAnsi="Times New Roman" w:cs="Times New Roman"/>
          <w:sz w:val="24"/>
          <w:szCs w:val="24"/>
        </w:rPr>
        <w:t>Akman,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AB6E5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Yıldız,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Z.,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Aydoğdu,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Bozkurt,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Üçeş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F.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Action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Plan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Varanus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griseus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Daudin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1803)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Distributed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Southeastern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Anatolia.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Forestist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73(2),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131-137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Alptekin,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Ozkan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Gurbuz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R.,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Management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Weeds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Sequential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Applications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Pre-and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Herbicides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13(2),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421.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Altunışık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AB6E5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Yıldız,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M.Z.,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Akman,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B.,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İğci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N.,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Karış,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Sömer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Variations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congeners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Lacerta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viridis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Lacerta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306(3),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527-536.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B588C">
          <w:rPr>
            <w:rStyle w:val="Kpr"/>
            <w:rFonts w:ascii="Times New Roman" w:hAnsi="Times New Roman" w:cs="Times New Roman"/>
            <w:sz w:val="24"/>
            <w:szCs w:val="24"/>
          </w:rPr>
          <w:t>https://doi.org/10.1002/ar.25099</w:t>
        </w:r>
      </w:hyperlink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Azizoglu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AB6E5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Kara,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R.,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Celik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seasonal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habitat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waterfowl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shorebirds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Çıldır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Lake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(Ardahan,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Türkiye).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1-14.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6E58">
        <w:rPr>
          <w:rFonts w:ascii="Times New Roman" w:hAnsi="Times New Roman" w:cs="Times New Roman"/>
          <w:sz w:val="24"/>
          <w:szCs w:val="24"/>
        </w:rPr>
        <w:lastRenderedPageBreak/>
        <w:t>Çelik,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AB6E5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Sarıboğa,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L.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B6E5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Role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B6E58">
        <w:rPr>
          <w:rFonts w:ascii="Times New Roman" w:hAnsi="Times New Roman" w:cs="Times New Roman"/>
          <w:sz w:val="24"/>
          <w:szCs w:val="24"/>
        </w:rPr>
        <w:t>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rds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on: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bl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ometr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Analys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B6E58">
        <w:rPr>
          <w:rFonts w:ascii="Times New Roman" w:hAnsi="Times New Roman" w:cs="Times New Roman"/>
          <w:sz w:val="24"/>
          <w:szCs w:val="24"/>
        </w:rPr>
        <w:t>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Stud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B6E58">
        <w:rPr>
          <w:rFonts w:ascii="Times New Roman" w:hAnsi="Times New Roman" w:cs="Times New Roman"/>
          <w:sz w:val="24"/>
          <w:szCs w:val="24"/>
        </w:rPr>
        <w:t>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E5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Natural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29.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6E58">
        <w:rPr>
          <w:rFonts w:ascii="Times New Roman" w:hAnsi="Times New Roman" w:cs="Times New Roman"/>
          <w:sz w:val="24"/>
          <w:szCs w:val="24"/>
        </w:rPr>
        <w:t>Çelik,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AB6E5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Durmus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Jokimäki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J.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Sand-Related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Nest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Burrowing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Sand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Martins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Animals,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13(22),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3463.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6E58">
        <w:rPr>
          <w:rFonts w:ascii="Times New Roman" w:hAnsi="Times New Roman" w:cs="Times New Roman"/>
          <w:sz w:val="24"/>
          <w:szCs w:val="24"/>
        </w:rPr>
        <w:t>Çelik,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M.A</w:t>
      </w:r>
      <w:proofErr w:type="gramStart"/>
      <w:r w:rsidRPr="00AB6E5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Çelik,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Ağrı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Dağı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Üzerine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Yapılan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Araştırmaların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Bibliyometrik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Analizi.</w:t>
      </w:r>
      <w:r w:rsidR="00A12C5E">
        <w:rPr>
          <w:rFonts w:ascii="Times New Roman" w:hAnsi="Times New Roman" w:cs="Times New Roman"/>
          <w:sz w:val="24"/>
          <w:szCs w:val="24"/>
        </w:rPr>
        <w:t xml:space="preserve">  </w:t>
      </w:r>
      <w:r w:rsidRPr="00AB6E58">
        <w:rPr>
          <w:rFonts w:ascii="Times New Roman" w:hAnsi="Times New Roman" w:cs="Times New Roman"/>
          <w:sz w:val="24"/>
          <w:szCs w:val="24"/>
        </w:rPr>
        <w:t>Doğal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Beşeri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Bilimler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Açısından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Iğdır-I</w:t>
      </w:r>
      <w:r>
        <w:rPr>
          <w:rFonts w:ascii="Times New Roman" w:hAnsi="Times New Roman" w:cs="Times New Roman"/>
          <w:sz w:val="24"/>
          <w:szCs w:val="24"/>
        </w:rPr>
        <w:t>II.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Yayınları.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İstanbul.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91-106.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Gohari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Farhadi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Panahirad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Zareei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E.,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Labib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P.,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...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Fotopoulos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V.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Mitigation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salinity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spearmint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engineered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chitosan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-melatonin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International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Macromolecules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224,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893-907.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Gohari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Panahirad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Mohammadi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Dadpour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R.,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Lighvan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Z.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...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Akbari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Octa-aminopropyl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polyhedral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oligomeric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silsesquioxanes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(OA-POSS)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basil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Ocimum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basilicum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L.)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salinity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196,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89-102.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Sitona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Curculionidae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İn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,"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2(4),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-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3275-3284,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(31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Doı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B588C">
          <w:rPr>
            <w:rStyle w:val="Kpr"/>
            <w:rFonts w:ascii="Times New Roman" w:hAnsi="Times New Roman" w:cs="Times New Roman"/>
            <w:sz w:val="24"/>
            <w:szCs w:val="24"/>
          </w:rPr>
          <w:t>Http://Dx.Doi.Org/10.15666/Aeer</w:t>
        </w:r>
      </w:hyperlink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Doğan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Dilek,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Güven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Murat,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“A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New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Pest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Alfalfa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Medıcago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Satıva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L.):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Contarinia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Medicaginis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Kieffer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,”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Munis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Entomology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Zoolagy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3,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No.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1,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647–649,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Velázquez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-De-Castro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J.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“First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Sitona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Waterhousei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Walton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İn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Mount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Ararat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Curculionidae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Entiminae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)”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Bulletin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La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Entomologique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France,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128(3).</w:t>
      </w:r>
    </w:p>
    <w:p w:rsidR="003C4957" w:rsidRPr="00AB6E58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35D8">
        <w:rPr>
          <w:rFonts w:ascii="Times New Roman" w:hAnsi="Times New Roman" w:cs="Times New Roman"/>
          <w:sz w:val="24"/>
          <w:szCs w:val="24"/>
        </w:rPr>
        <w:lastRenderedPageBreak/>
        <w:t>Güven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Murat,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Doğan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Dilek,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Özdikmen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Hüseyin,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“A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New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Knowledge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Longicorn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Beetles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North-East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Anatolia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Cerambycidae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New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,”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Munis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Entomology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Zoolagy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3,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No.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1,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69–79,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Kocak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Kaysim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Aydın,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Erdinc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flax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Linum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usitatissimum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L.)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agro-morphological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1-28.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35D8">
        <w:rPr>
          <w:rFonts w:ascii="Times New Roman" w:hAnsi="Times New Roman" w:cs="Times New Roman"/>
          <w:sz w:val="24"/>
          <w:szCs w:val="24"/>
        </w:rPr>
        <w:t>Nazlı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Yiğit,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Gültekin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Levent,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“Adaçayı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Salvia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Sp.)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Lamiaceae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Türlerine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Ait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Uçucu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Yağların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Bazı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Depolanmış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Ürün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Zararlılarına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Karşı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Fumigant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Etkilerinin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Araştırılması,”</w:t>
      </w:r>
      <w:r w:rsidR="00A12C5E">
        <w:rPr>
          <w:rFonts w:ascii="Times New Roman" w:hAnsi="Times New Roman" w:cs="Times New Roman"/>
          <w:sz w:val="24"/>
          <w:szCs w:val="24"/>
        </w:rPr>
        <w:t xml:space="preserve">  </w:t>
      </w:r>
      <w:r w:rsidRPr="005135D8">
        <w:rPr>
          <w:rFonts w:ascii="Times New Roman" w:hAnsi="Times New Roman" w:cs="Times New Roman"/>
          <w:sz w:val="24"/>
          <w:szCs w:val="24"/>
        </w:rPr>
        <w:t>Türkiye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Tarımsal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Araştırmalar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Dergisi,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10,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No.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1,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51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-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59,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14.04.2023.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Öztürk,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Ş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Hazer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Y.,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Kaşkatepe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Çölgeçen,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Kırmızı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Kantaron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Hypericum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capitatum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Bitkisi: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Fenolik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İçeriklerinin,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Antioksidan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Aktivitesinin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Belirlenmesi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Klinik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İzolatlar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Üzerinde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Antimikrobiyal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Etkinliğinin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Araştırılması.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Batı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Karadeniz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Tıp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Dergisi,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7(1),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57-65.</w:t>
      </w: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Panahirad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Dadpour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Gohari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Akbari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Mahdavinia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...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Fotopoulos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V.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Putrescine-functionalized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quantum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(put-CQD)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stress-protecting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agent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cadmium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grapevine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Vitis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vinifera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cv.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Sultana).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197,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107653.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Panahirad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Gohari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Mahdavinia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Fotopoulos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V.,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...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Dadpour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chitosan-putrescine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(CTS-Put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NPs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alleviates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cadmium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grapevine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Vitis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vinifera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L.)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cv.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Sultana: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modulation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photosynthetic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BMC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23(1),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411.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Panahirad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Morshedloo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R.,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Ali,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Hano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metabolites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abiotic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100292.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Sheikhalipour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Gohari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Esmaielpour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Behnamian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Giglou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T.,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Milani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...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F.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melatonin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sprays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morphophysiological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lastRenderedPageBreak/>
        <w:t>attributes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Momordica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charantia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L.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salinity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205,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108194.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Sheikhalipour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Gohari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Esmaielpour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Panahirad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Milani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Janda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T.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Melatonin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tio2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nps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application-induced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enzymes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metabolites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stevia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Stevia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rebaudiana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bertoni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drought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42(3),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2023-2040.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Sheikhalipour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Mohammadi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Esmaielpour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Spanos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Mahmoudi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R.,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Mahdavinia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R.,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...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Fotopoulos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V.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Seedling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nanopriming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selenium-chitosan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mitigates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salt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inducing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pathways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bitter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melon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International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Macromolecules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242,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124923.</w:t>
      </w:r>
    </w:p>
    <w:p w:rsidR="003C4957" w:rsidRP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Zahedi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Abolhassani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Hadian-Deljou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Feyzi,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Akbari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Rasouli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F.,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...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Gohari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Proline-functionalized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graphene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(GO-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NPs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):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engineered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ameliorate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salinity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grape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Vitis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vinifera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l.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cv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sultana).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7,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100128.</w:t>
      </w: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58">
        <w:rPr>
          <w:rFonts w:ascii="Times New Roman" w:hAnsi="Times New Roman" w:cs="Times New Roman"/>
          <w:b/>
          <w:sz w:val="24"/>
          <w:szCs w:val="24"/>
        </w:rPr>
        <w:t>Bildiriler</w:t>
      </w:r>
    </w:p>
    <w:p w:rsidR="005135D8" w:rsidRPr="005135D8" w:rsidRDefault="005135D8" w:rsidP="00513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5D8">
        <w:rPr>
          <w:rFonts w:ascii="Times New Roman" w:hAnsi="Times New Roman" w:cs="Times New Roman"/>
          <w:sz w:val="24"/>
          <w:szCs w:val="24"/>
        </w:rPr>
        <w:t>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Güven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Murat,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Gültekin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Levent.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Iğdır’da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Yabancı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Otlar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Üzerinde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Beslenen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Curculıonıdae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Türlerinin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Biyolojik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Mücadele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Yönünden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Değerlendirilmesi.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Sılk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Road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International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26-27,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/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Igdir</w:t>
      </w:r>
      <w:proofErr w:type="spellEnd"/>
    </w:p>
    <w:p w:rsidR="003C4957" w:rsidRPr="005135D8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5D8">
        <w:rPr>
          <w:rFonts w:ascii="Times New Roman" w:hAnsi="Times New Roman" w:cs="Times New Roman"/>
          <w:sz w:val="24"/>
          <w:szCs w:val="24"/>
        </w:rPr>
        <w:t>Doğan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Dilek,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Güven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Murat,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İli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Mera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Alanlarında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Bulunan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Buprestıdae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Türleri.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Sılk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Road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International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26-27,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/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Igdir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</w:p>
    <w:p w:rsidR="003C4957" w:rsidRPr="00AB6E58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5D8">
        <w:rPr>
          <w:rFonts w:ascii="Times New Roman" w:hAnsi="Times New Roman" w:cs="Times New Roman"/>
          <w:sz w:val="24"/>
          <w:szCs w:val="24"/>
        </w:rPr>
        <w:t>Güven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Murat,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Gültekin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Levent.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Bazı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Asteraceae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Nıtrarıaceae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Familyalarına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Ait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Bitkilerde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Beslenen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Curculıonıdae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Türlerinin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Biyolojileri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Üzerine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Gözlemler.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Sılk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Road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International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26-27,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/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Igdir</w:t>
      </w:r>
      <w:proofErr w:type="spellEnd"/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5D8">
        <w:rPr>
          <w:rFonts w:ascii="Times New Roman" w:hAnsi="Times New Roman" w:cs="Times New Roman"/>
          <w:sz w:val="24"/>
          <w:szCs w:val="24"/>
        </w:rPr>
        <w:lastRenderedPageBreak/>
        <w:t>İreç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Abdullah,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Celalettin.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İli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Elma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Bahçelerinde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Elma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Pamuklubiti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Erıosoma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Lanıgerum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Hausmann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Hemıptera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Aphıdıdae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)’Un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Zarar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Durumu.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Sılk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Road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International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26-27,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/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Igdir</w:t>
      </w:r>
      <w:proofErr w:type="spellEnd"/>
    </w:p>
    <w:p w:rsidR="003C4957" w:rsidRPr="005135D8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Pr="005135D8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5D8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Güdek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Güçlü*,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N.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Gültekin,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K.-W.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Anton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2021.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Ağrı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İlinde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Baklagil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Yem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Bitkilerinde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Bulunan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Yaprakbiti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Hemıptera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Aphıdıdae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Türleri,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Yayılışı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Bulaşıklık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Durumunun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Belirlenmesi.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Sılk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Road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International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5135D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26-27,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2023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5135D8">
        <w:rPr>
          <w:rFonts w:ascii="Times New Roman" w:hAnsi="Times New Roman" w:cs="Times New Roman"/>
          <w:sz w:val="24"/>
          <w:szCs w:val="24"/>
        </w:rPr>
        <w:t>/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D8">
        <w:rPr>
          <w:rFonts w:ascii="Times New Roman" w:hAnsi="Times New Roman" w:cs="Times New Roman"/>
          <w:sz w:val="24"/>
          <w:szCs w:val="24"/>
        </w:rPr>
        <w:t>Igdir</w:t>
      </w:r>
      <w:proofErr w:type="spellEnd"/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58">
        <w:rPr>
          <w:rFonts w:ascii="Times New Roman" w:hAnsi="Times New Roman" w:cs="Times New Roman"/>
          <w:b/>
          <w:sz w:val="24"/>
          <w:szCs w:val="24"/>
        </w:rPr>
        <w:t>Kitaplar</w:t>
      </w:r>
    </w:p>
    <w:p w:rsid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Aydin,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Kocak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Z.,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DNA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fingerprinting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Genomics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Transcriptomics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Proteomics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Metabolomics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229-247).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Gocer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E.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U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Marker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breeding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Genomics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Transcriptomics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Proteomics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Metabolomics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249-260).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Cerium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Phytotoxicity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Mechanims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Nanocomposites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Exposures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Phytotoxicity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301-310).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Nature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Aydin,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Role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Beneficial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Epigenetic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Abiotic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Beneficial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Prospects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22-37.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Gulmez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Samsa,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Mediated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Applications.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Metabolites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Applications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49-65).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Nature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lastRenderedPageBreak/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Gulmez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Phytoprotectants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Under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Abiotic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Abiotic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315-333).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Nature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Gulmez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-Samsa,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visualized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2018–2022.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Engineered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59-91),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Walter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KG.</w:t>
      </w:r>
    </w:p>
    <w:p w:rsidR="003C4957" w:rsidRPr="00AB6E58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Yaldiz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Camlica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Applications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Aromatic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Under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Era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OMICs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193-222.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57">
        <w:rPr>
          <w:rFonts w:ascii="Times New Roman" w:hAnsi="Times New Roman" w:cs="Times New Roman"/>
          <w:sz w:val="24"/>
          <w:szCs w:val="24"/>
        </w:rPr>
        <w:t>Kumlay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Kocak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Z.,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Celikcan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F.,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Alma,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How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Content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Media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Content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Aromatic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?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Sides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Coin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Beneficial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of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Prospects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277-306.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CC8">
        <w:rPr>
          <w:rFonts w:ascii="Times New Roman" w:hAnsi="Times New Roman" w:cs="Times New Roman"/>
          <w:sz w:val="24"/>
          <w:szCs w:val="24"/>
        </w:rPr>
        <w:t>Nagihan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Kılıç,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Celalettin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Araştırmaları-I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57CC8">
        <w:rPr>
          <w:rFonts w:ascii="Times New Roman" w:hAnsi="Times New Roman" w:cs="Times New Roman"/>
          <w:sz w:val="24"/>
          <w:szCs w:val="24"/>
        </w:rPr>
        <w:t>-Iğdır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İli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Yem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Bitkilerinin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Entomolojik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Sorunları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57CC8">
        <w:rPr>
          <w:rFonts w:ascii="Times New Roman" w:hAnsi="Times New Roman" w:cs="Times New Roman"/>
          <w:sz w:val="24"/>
          <w:szCs w:val="24"/>
        </w:rPr>
        <w:t>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Çözüm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Önerileri</w:t>
      </w:r>
    </w:p>
    <w:p w:rsidR="003C4957" w:rsidRDefault="003C4957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4957">
        <w:rPr>
          <w:rFonts w:ascii="Times New Roman" w:hAnsi="Times New Roman" w:cs="Times New Roman"/>
          <w:sz w:val="24"/>
          <w:szCs w:val="24"/>
        </w:rPr>
        <w:t>Özden,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3C49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&amp;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Kulak,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Salicylic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biosynthesis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crosstalk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Cross-Talk,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Development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61-74).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57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C4957">
        <w:rPr>
          <w:rFonts w:ascii="Times New Roman" w:hAnsi="Times New Roman" w:cs="Times New Roman"/>
          <w:sz w:val="24"/>
          <w:szCs w:val="24"/>
        </w:rPr>
        <w:t>.</w:t>
      </w: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58">
        <w:rPr>
          <w:rFonts w:ascii="Times New Roman" w:hAnsi="Times New Roman" w:cs="Times New Roman"/>
          <w:b/>
          <w:sz w:val="24"/>
          <w:szCs w:val="24"/>
        </w:rPr>
        <w:t>Devam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Eden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Projeleri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(TUBİTAK,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DPT,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SERKA,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BAP)</w:t>
      </w:r>
    </w:p>
    <w:p w:rsid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57CC8"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Kuzey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Kıbrıs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Tahıl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Alanlarında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Mayetiola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destructor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Pr="00457CC8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Cecidomyiidae</w:t>
      </w:r>
      <w:proofErr w:type="spellEnd"/>
      <w:r w:rsidRPr="00457CC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Pyrenophora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graminea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Karşı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Ekim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Mücadele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Zamanlarının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Araştırılması.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(KKTC)</w:t>
      </w:r>
    </w:p>
    <w:p w:rsidR="00457CC8" w:rsidRP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57CC8"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Doğu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Güneydoğu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Anadolu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Bölgelerinde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Kiraz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Vişnelerde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Zararlı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Kiraz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Sülüğü,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Caliroa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cerasi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(L.)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Hymenoptera</w:t>
      </w:r>
      <w:proofErr w:type="spellEnd"/>
      <w:r w:rsidRPr="00457CC8">
        <w:rPr>
          <w:rFonts w:ascii="Times New Roman" w:hAnsi="Times New Roman" w:cs="Times New Roman"/>
          <w:sz w:val="24"/>
          <w:szCs w:val="24"/>
        </w:rPr>
        <w:t>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Tenthredinidae</w:t>
      </w:r>
      <w:proofErr w:type="spellEnd"/>
      <w:r w:rsidRPr="00457CC8">
        <w:rPr>
          <w:rFonts w:ascii="Times New Roman" w:hAnsi="Times New Roman" w:cs="Times New Roman"/>
          <w:sz w:val="24"/>
          <w:szCs w:val="24"/>
        </w:rPr>
        <w:t>)’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Biyoekolojisi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Mücadelesi.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(TAGEM)</w:t>
      </w:r>
    </w:p>
    <w:p w:rsidR="00457CC8" w:rsidRP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57CC8">
        <w:rPr>
          <w:rFonts w:ascii="Times New Roman" w:hAnsi="Times New Roman" w:cs="Times New Roman"/>
          <w:sz w:val="24"/>
          <w:szCs w:val="24"/>
        </w:rPr>
        <w:lastRenderedPageBreak/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Iğdır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İlinde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Meyvede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Beslenen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Lepidoptera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Türleri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Üzerinde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Biyoekolojik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Araştırmalar.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Proje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No: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ZİF0720A20</w:t>
      </w:r>
    </w:p>
    <w:p w:rsidR="00457CC8" w:rsidRPr="00AB6E58" w:rsidRDefault="00457CC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58">
        <w:rPr>
          <w:rFonts w:ascii="Times New Roman" w:hAnsi="Times New Roman" w:cs="Times New Roman"/>
          <w:b/>
          <w:sz w:val="24"/>
          <w:szCs w:val="24"/>
        </w:rPr>
        <w:t>Bilimsel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Etkinlikler</w:t>
      </w:r>
    </w:p>
    <w:p w:rsid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6E58">
        <w:rPr>
          <w:rFonts w:ascii="Times New Roman" w:hAnsi="Times New Roman" w:cs="Times New Roman"/>
          <w:sz w:val="24"/>
          <w:szCs w:val="24"/>
        </w:rPr>
        <w:t>Akman,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B.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Alaşehir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Jeotermal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Enerji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Santraline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İlave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Yardımcı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Kaynak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Faz-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2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Güneş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Enerji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Santrali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Projesi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Çevresel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Etki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Değerlendirme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Raporu</w:t>
      </w:r>
    </w:p>
    <w:p w:rsid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6E58">
        <w:rPr>
          <w:rFonts w:ascii="Times New Roman" w:hAnsi="Times New Roman" w:cs="Times New Roman"/>
          <w:sz w:val="24"/>
          <w:szCs w:val="24"/>
        </w:rPr>
        <w:t>Akman,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B.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(2023).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Alkan-II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JES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(10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MWm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/10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58">
        <w:rPr>
          <w:rFonts w:ascii="Times New Roman" w:hAnsi="Times New Roman" w:cs="Times New Roman"/>
          <w:sz w:val="24"/>
          <w:szCs w:val="24"/>
        </w:rPr>
        <w:t>MWe</w:t>
      </w:r>
      <w:proofErr w:type="spellEnd"/>
      <w:r w:rsidRPr="00AB6E58">
        <w:rPr>
          <w:rFonts w:ascii="Times New Roman" w:hAnsi="Times New Roman" w:cs="Times New Roman"/>
          <w:sz w:val="24"/>
          <w:szCs w:val="24"/>
        </w:rPr>
        <w:t>)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Projesi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Ekosistem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Değerlendirme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sz w:val="24"/>
          <w:szCs w:val="24"/>
        </w:rPr>
        <w:t>Raporu</w:t>
      </w:r>
    </w:p>
    <w:p w:rsidR="00457CC8" w:rsidRPr="00AB6E5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57CC8" w:rsidRDefault="00457CC8" w:rsidP="00457C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Güneydoğu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Anadolu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Bölgesinde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Sitonini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Gistel</w:t>
      </w:r>
      <w:proofErr w:type="spellEnd"/>
      <w:r w:rsidRPr="00457CC8"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1848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Türleri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Konukçularının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Belirlenmesi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Türlerin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Tarımsal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Yönden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Değerlendirilmesi.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TUBİTAK,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Proje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No: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457CC8">
        <w:rPr>
          <w:rFonts w:ascii="Times New Roman" w:hAnsi="Times New Roman" w:cs="Times New Roman"/>
          <w:sz w:val="24"/>
          <w:szCs w:val="24"/>
        </w:rPr>
        <w:t>120O352</w:t>
      </w: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58">
        <w:rPr>
          <w:rFonts w:ascii="Times New Roman" w:hAnsi="Times New Roman" w:cs="Times New Roman"/>
          <w:b/>
          <w:sz w:val="24"/>
          <w:szCs w:val="24"/>
        </w:rPr>
        <w:t>Çevreye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Yönelik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E58">
        <w:rPr>
          <w:rFonts w:ascii="Times New Roman" w:hAnsi="Times New Roman" w:cs="Times New Roman"/>
          <w:b/>
          <w:sz w:val="24"/>
          <w:szCs w:val="24"/>
        </w:rPr>
        <w:t>Faaliyetler</w:t>
      </w:r>
    </w:p>
    <w:p w:rsidR="00AB6E58" w:rsidRPr="00AB6E58" w:rsidRDefault="00AB6E5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58" w:rsidRDefault="00457CC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Akman,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5135D8" w:rsidRPr="005135D8">
        <w:rPr>
          <w:rFonts w:ascii="Times New Roman" w:hAnsi="Times New Roman" w:cs="Times New Roman"/>
          <w:sz w:val="24"/>
          <w:szCs w:val="24"/>
        </w:rPr>
        <w:t>Türkiye’nin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D8" w:rsidRPr="005135D8">
        <w:rPr>
          <w:rFonts w:ascii="Times New Roman" w:hAnsi="Times New Roman" w:cs="Times New Roman"/>
          <w:sz w:val="24"/>
          <w:szCs w:val="24"/>
        </w:rPr>
        <w:t>Biyoçeşitliliği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5135D8" w:rsidRPr="005135D8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D8" w:rsidRPr="005135D8">
        <w:rPr>
          <w:rFonts w:ascii="Times New Roman" w:hAnsi="Times New Roman" w:cs="Times New Roman"/>
          <w:sz w:val="24"/>
          <w:szCs w:val="24"/>
        </w:rPr>
        <w:t>Biyokaçakçılık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5135D8" w:rsidRPr="005135D8">
        <w:rPr>
          <w:rFonts w:ascii="Times New Roman" w:hAnsi="Times New Roman" w:cs="Times New Roman"/>
          <w:sz w:val="24"/>
          <w:szCs w:val="24"/>
        </w:rPr>
        <w:t>(19.01.2023)</w:t>
      </w:r>
    </w:p>
    <w:p w:rsidR="005135D8" w:rsidRDefault="005135D8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Çiftçi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Öğrenci-Akademi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Buluşması</w:t>
      </w:r>
      <w:r w:rsidRPr="003C4957">
        <w:rPr>
          <w:rFonts w:ascii="Times New Roman" w:hAnsi="Times New Roman" w:cs="Times New Roman"/>
          <w:sz w:val="24"/>
          <w:szCs w:val="24"/>
        </w:rPr>
        <w:tab/>
        <w:t>13.10.2023</w:t>
      </w:r>
    </w:p>
    <w:p w:rsidR="003C4957" w:rsidRP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C4957" w:rsidRDefault="003C4957" w:rsidP="003C495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CC8">
        <w:rPr>
          <w:rFonts w:ascii="Times New Roman" w:hAnsi="Times New Roman" w:cs="Times New Roman"/>
          <w:sz w:val="24"/>
          <w:szCs w:val="24"/>
        </w:rPr>
        <w:t>Gözüaçık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Tahıl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Alanlarında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Görülen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Hastalık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Zararlıları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3C4957">
        <w:rPr>
          <w:rFonts w:ascii="Times New Roman" w:hAnsi="Times New Roman" w:cs="Times New Roman"/>
          <w:sz w:val="24"/>
          <w:szCs w:val="24"/>
        </w:rPr>
        <w:t>(KKTC)</w:t>
      </w:r>
      <w:r w:rsidRPr="003C4957">
        <w:rPr>
          <w:rFonts w:ascii="Times New Roman" w:hAnsi="Times New Roman" w:cs="Times New Roman"/>
          <w:sz w:val="24"/>
          <w:szCs w:val="24"/>
        </w:rPr>
        <w:tab/>
        <w:t>14.12.2023</w:t>
      </w:r>
    </w:p>
    <w:p w:rsidR="003C4957" w:rsidRPr="00AB6E58" w:rsidRDefault="003C4957" w:rsidP="00AB6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90" w:rsidRDefault="00297290" w:rsidP="003F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E03" w:rsidRPr="008057EC" w:rsidRDefault="008057EC" w:rsidP="004041D0">
      <w:pPr>
        <w:pStyle w:val="1"/>
      </w:pPr>
      <w:bookmarkStart w:id="28" w:name="_Toc154491872"/>
      <w:r w:rsidRPr="008057EC">
        <w:lastRenderedPageBreak/>
        <w:t>7</w:t>
      </w:r>
      <w:r w:rsidR="00253E03" w:rsidRPr="008057EC">
        <w:t>.</w:t>
      </w:r>
      <w:r w:rsidR="00A12C5E">
        <w:t xml:space="preserve"> </w:t>
      </w:r>
      <w:r w:rsidR="00253E03" w:rsidRPr="008057EC">
        <w:t>KURUMSAL</w:t>
      </w:r>
      <w:r w:rsidR="00A12C5E">
        <w:t xml:space="preserve"> </w:t>
      </w:r>
      <w:r w:rsidR="00253E03" w:rsidRPr="008057EC">
        <w:t>KABİLİYET</w:t>
      </w:r>
      <w:r w:rsidR="00A12C5E">
        <w:t xml:space="preserve"> </w:t>
      </w:r>
      <w:r w:rsidR="00253E03" w:rsidRPr="008057EC">
        <w:t>VE</w:t>
      </w:r>
      <w:r w:rsidR="00A12C5E">
        <w:t xml:space="preserve"> </w:t>
      </w:r>
      <w:r w:rsidR="00253E03" w:rsidRPr="008057EC">
        <w:t>KAPASİTENİN</w:t>
      </w:r>
      <w:r w:rsidR="00A12C5E">
        <w:t xml:space="preserve"> </w:t>
      </w:r>
      <w:r w:rsidR="00253E03" w:rsidRPr="008057EC">
        <w:t>DEĞERLENDİRİLMESİ</w:t>
      </w:r>
      <w:bookmarkEnd w:id="28"/>
    </w:p>
    <w:p w:rsidR="008057EC" w:rsidRDefault="008057EC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8057EC" w:rsidRDefault="008057EC" w:rsidP="004041D0">
      <w:pPr>
        <w:pStyle w:val="2"/>
      </w:pPr>
      <w:bookmarkStart w:id="29" w:name="_Toc154491873"/>
      <w:r w:rsidRPr="008057EC">
        <w:t>7.1.</w:t>
      </w:r>
      <w:r w:rsidR="00A12C5E">
        <w:t xml:space="preserve"> </w:t>
      </w:r>
      <w:r w:rsidRPr="008057EC">
        <w:t>Üstünlükler</w:t>
      </w:r>
      <w:bookmarkEnd w:id="29"/>
    </w:p>
    <w:p w:rsidR="008057EC" w:rsidRDefault="008057EC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Pr="008057EC" w:rsidRDefault="008057EC" w:rsidP="008057EC">
      <w:pPr>
        <w:pStyle w:val="ListeParagraf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Genç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dinamik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elemanı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kadrosunun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yanı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sıra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tecrübeli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öğretim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üyelerinin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C37AA6">
        <w:rPr>
          <w:rFonts w:ascii="Times New Roman" w:hAnsi="Times New Roman" w:cs="Times New Roman"/>
          <w:sz w:val="24"/>
          <w:szCs w:val="24"/>
        </w:rPr>
        <w:t>eğitim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C37AA6">
        <w:rPr>
          <w:rFonts w:ascii="Times New Roman" w:hAnsi="Times New Roman" w:cs="Times New Roman"/>
          <w:sz w:val="24"/>
          <w:szCs w:val="24"/>
        </w:rPr>
        <w:t>verebilme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C37AA6">
        <w:rPr>
          <w:rFonts w:ascii="Times New Roman" w:hAnsi="Times New Roman" w:cs="Times New Roman"/>
          <w:sz w:val="24"/>
          <w:szCs w:val="24"/>
        </w:rPr>
        <w:t>potansiyeli</w:t>
      </w:r>
    </w:p>
    <w:p w:rsidR="008057EC" w:rsidRDefault="008057EC" w:rsidP="008057E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37AA6" w:rsidRDefault="008057EC" w:rsidP="00CD359F">
      <w:pPr>
        <w:pStyle w:val="ListeParagraf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37AA6">
        <w:rPr>
          <w:rFonts w:ascii="Times New Roman" w:hAnsi="Times New Roman" w:cs="Times New Roman"/>
          <w:sz w:val="24"/>
          <w:szCs w:val="24"/>
        </w:rPr>
        <w:t>Alanında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uzmanlaşmış,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merkezin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kuruluş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aşamasından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günümüze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kadar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etkili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şekilde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görev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yapan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kendilerini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sürekli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geliştiren,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yeterli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deneyim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tecrübeye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sahip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uzman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personelimizin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olması</w:t>
      </w:r>
    </w:p>
    <w:p w:rsidR="00C37AA6" w:rsidRPr="00C37AA6" w:rsidRDefault="00C37AA6" w:rsidP="00C37AA6">
      <w:pPr>
        <w:rPr>
          <w:rFonts w:ascii="Times New Roman" w:hAnsi="Times New Roman" w:cs="Times New Roman"/>
          <w:sz w:val="24"/>
          <w:szCs w:val="24"/>
        </w:rPr>
      </w:pPr>
    </w:p>
    <w:p w:rsidR="00C37AA6" w:rsidRDefault="00C37AA6" w:rsidP="00C37AA6">
      <w:pPr>
        <w:pStyle w:val="ListeParagraf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AA6">
        <w:rPr>
          <w:rFonts w:ascii="Times New Roman" w:hAnsi="Times New Roman" w:cs="Times New Roman"/>
          <w:sz w:val="24"/>
          <w:szCs w:val="24"/>
        </w:rPr>
        <w:t>Biyoçeşitlilikle</w:t>
      </w:r>
      <w:proofErr w:type="spell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ilgili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sorunları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anlama,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çözme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etkili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stratejiler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geliştirme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konusunda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uzman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personelimizin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olması</w:t>
      </w:r>
    </w:p>
    <w:p w:rsidR="00C37AA6" w:rsidRPr="00C37AA6" w:rsidRDefault="00C37AA6" w:rsidP="00C37AA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37AA6" w:rsidRPr="00C37AA6" w:rsidRDefault="00C37AA6" w:rsidP="00C37AA6">
      <w:pPr>
        <w:pStyle w:val="ListeParagraf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C37AA6">
        <w:rPr>
          <w:rFonts w:ascii="Times New Roman" w:hAnsi="Times New Roman" w:cs="Times New Roman"/>
          <w:sz w:val="24"/>
          <w:szCs w:val="24"/>
        </w:rPr>
        <w:t>arklı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paydaşlar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arasında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etkili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koordinasyon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işbirliği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ortamı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oluşturabil</w:t>
      </w:r>
      <w:r>
        <w:rPr>
          <w:rFonts w:ascii="Times New Roman" w:hAnsi="Times New Roman" w:cs="Times New Roman"/>
          <w:sz w:val="24"/>
          <w:szCs w:val="24"/>
        </w:rPr>
        <w:t>me</w:t>
      </w:r>
    </w:p>
    <w:p w:rsidR="008057EC" w:rsidRDefault="008057EC" w:rsidP="008057E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Pr="008057EC" w:rsidRDefault="008057EC" w:rsidP="008057EC">
      <w:pPr>
        <w:pStyle w:val="ListeParagraf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Yapılan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taleplerin,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isteklerin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önerilerin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hızlı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şekilde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değerlendirilerek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gereken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işlemlerin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yapılması</w:t>
      </w:r>
    </w:p>
    <w:p w:rsidR="008057EC" w:rsidRDefault="008057EC" w:rsidP="008057E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Pr="008057EC" w:rsidRDefault="008057EC" w:rsidP="008057EC">
      <w:pPr>
        <w:pStyle w:val="ListeParagraf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Kamu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kurumları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özel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sekt</w:t>
      </w:r>
      <w:r w:rsidR="00C37AA6">
        <w:rPr>
          <w:rFonts w:ascii="Times New Roman" w:hAnsi="Times New Roman" w:cs="Times New Roman"/>
          <w:sz w:val="24"/>
          <w:szCs w:val="24"/>
        </w:rPr>
        <w:t>ör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C37AA6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C37AA6">
        <w:rPr>
          <w:rFonts w:ascii="Times New Roman" w:hAnsi="Times New Roman" w:cs="Times New Roman"/>
          <w:sz w:val="24"/>
          <w:szCs w:val="24"/>
        </w:rPr>
        <w:t>ortak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C37AA6">
        <w:rPr>
          <w:rFonts w:ascii="Times New Roman" w:hAnsi="Times New Roman" w:cs="Times New Roman"/>
          <w:sz w:val="24"/>
          <w:szCs w:val="24"/>
        </w:rPr>
        <w:t>projeler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="00C37AA6">
        <w:rPr>
          <w:rFonts w:ascii="Times New Roman" w:hAnsi="Times New Roman" w:cs="Times New Roman"/>
          <w:sz w:val="24"/>
          <w:szCs w:val="24"/>
        </w:rPr>
        <w:t>yapılması</w:t>
      </w:r>
    </w:p>
    <w:p w:rsidR="008057EC" w:rsidRDefault="008057EC" w:rsidP="008057E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Pr="008057EC" w:rsidRDefault="008057EC" w:rsidP="008057EC">
      <w:pPr>
        <w:pStyle w:val="ListeParagraf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Kamu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kurumları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özel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kuruluşların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yürüttüğü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projelere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iştirakçi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katılma</w:t>
      </w:r>
      <w:r w:rsidR="00C37AA6">
        <w:rPr>
          <w:rFonts w:ascii="Times New Roman" w:hAnsi="Times New Roman" w:cs="Times New Roman"/>
          <w:sz w:val="24"/>
          <w:szCs w:val="24"/>
        </w:rPr>
        <w:t>sı</w:t>
      </w:r>
    </w:p>
    <w:p w:rsidR="008057EC" w:rsidRDefault="008057EC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8057EC" w:rsidRDefault="008057EC" w:rsidP="004041D0">
      <w:pPr>
        <w:pStyle w:val="2"/>
      </w:pPr>
      <w:bookmarkStart w:id="30" w:name="_Toc154491874"/>
      <w:r w:rsidRPr="008057EC">
        <w:t>7.2.</w:t>
      </w:r>
      <w:r w:rsidR="00A12C5E">
        <w:t xml:space="preserve"> </w:t>
      </w:r>
      <w:r w:rsidRPr="008057EC">
        <w:t>Zayıflıklar</w:t>
      </w:r>
      <w:bookmarkEnd w:id="30"/>
    </w:p>
    <w:p w:rsidR="008057EC" w:rsidRDefault="008057EC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AA6" w:rsidRDefault="008057EC" w:rsidP="003F52E2">
      <w:pPr>
        <w:pStyle w:val="ListeParagraf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37AA6">
        <w:rPr>
          <w:rFonts w:ascii="Times New Roman" w:hAnsi="Times New Roman" w:cs="Times New Roman"/>
          <w:sz w:val="24"/>
          <w:szCs w:val="24"/>
        </w:rPr>
        <w:t>Akademik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idari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personel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sayısındaki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yetersizlik</w:t>
      </w:r>
    </w:p>
    <w:p w:rsidR="00C37AA6" w:rsidRPr="00C37AA6" w:rsidRDefault="00C37AA6" w:rsidP="00C37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Default="00C37AA6" w:rsidP="003F52E2">
      <w:pPr>
        <w:pStyle w:val="ListeParagraf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C37AA6">
        <w:rPr>
          <w:rFonts w:ascii="Times New Roman" w:hAnsi="Times New Roman" w:cs="Times New Roman"/>
          <w:sz w:val="24"/>
          <w:szCs w:val="24"/>
        </w:rPr>
        <w:t>eniş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kapsamlı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araştırmalar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yapmak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gerekli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laboratuvarlar,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araçları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teknolojik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altyapıya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sahip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mama</w:t>
      </w:r>
    </w:p>
    <w:p w:rsidR="00C37AA6" w:rsidRPr="00C37AA6" w:rsidRDefault="00C37AA6" w:rsidP="00C37AA6">
      <w:pPr>
        <w:rPr>
          <w:rFonts w:ascii="Times New Roman" w:hAnsi="Times New Roman" w:cs="Times New Roman"/>
          <w:sz w:val="24"/>
          <w:szCs w:val="24"/>
        </w:rPr>
      </w:pPr>
    </w:p>
    <w:p w:rsidR="00C37AA6" w:rsidRPr="00C37AA6" w:rsidRDefault="00C37AA6" w:rsidP="00C37AA6">
      <w:pPr>
        <w:pStyle w:val="ListeParagraf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C37AA6">
        <w:rPr>
          <w:rFonts w:ascii="Times New Roman" w:hAnsi="Times New Roman" w:cs="Times New Roman"/>
          <w:sz w:val="24"/>
          <w:szCs w:val="24"/>
        </w:rPr>
        <w:t>erel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toplulukları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koruma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projelerine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7AA6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etmekte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onların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katılımını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C37AA6">
        <w:rPr>
          <w:rFonts w:ascii="Times New Roman" w:hAnsi="Times New Roman" w:cs="Times New Roman"/>
          <w:sz w:val="24"/>
          <w:szCs w:val="24"/>
        </w:rPr>
        <w:t>sağlamakta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yaşanan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sıkıntılar</w:t>
      </w:r>
    </w:p>
    <w:p w:rsidR="008057EC" w:rsidRDefault="00805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E03" w:rsidRPr="008057EC" w:rsidRDefault="008057EC" w:rsidP="004041D0">
      <w:pPr>
        <w:pStyle w:val="1"/>
      </w:pPr>
      <w:bookmarkStart w:id="31" w:name="_Toc154491875"/>
      <w:r>
        <w:lastRenderedPageBreak/>
        <w:t>8.</w:t>
      </w:r>
      <w:r w:rsidR="00A12C5E">
        <w:t xml:space="preserve"> </w:t>
      </w:r>
      <w:r w:rsidR="00253E03" w:rsidRPr="008057EC">
        <w:t>İÇ</w:t>
      </w:r>
      <w:r w:rsidR="00A12C5E">
        <w:t xml:space="preserve"> </w:t>
      </w:r>
      <w:r w:rsidR="00253E03" w:rsidRPr="008057EC">
        <w:t>KONTROL</w:t>
      </w:r>
      <w:r w:rsidR="00A12C5E">
        <w:t xml:space="preserve"> </w:t>
      </w:r>
      <w:r w:rsidR="00253E03" w:rsidRPr="008057EC">
        <w:t>GÜVENCE</w:t>
      </w:r>
      <w:r w:rsidR="00A12C5E">
        <w:t xml:space="preserve"> </w:t>
      </w:r>
      <w:r w:rsidR="00253E03" w:rsidRPr="008057EC">
        <w:t>BEYANI</w:t>
      </w:r>
      <w:bookmarkEnd w:id="31"/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Default="008057EC" w:rsidP="008057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Harcama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yetkilisi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yetkim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dâhilinde;</w:t>
      </w:r>
    </w:p>
    <w:p w:rsidR="008057EC" w:rsidRPr="008057EC" w:rsidRDefault="008057EC" w:rsidP="008057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Default="008057EC" w:rsidP="008057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raporda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alan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bilgilerin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güvenilir,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tam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doğru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olduğunu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beyan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ederim.</w:t>
      </w:r>
    </w:p>
    <w:p w:rsidR="008057EC" w:rsidRPr="008057EC" w:rsidRDefault="008057EC" w:rsidP="008057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Default="008057EC" w:rsidP="008057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7EC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raporda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açıklanan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faaliyetler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için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idare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bütçesinden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harcama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birimimize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tahsis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edilmiş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kaynakların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etkili,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ekonomik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verimli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şekilde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kullan</w:t>
      </w:r>
      <w:r>
        <w:rPr>
          <w:rFonts w:ascii="Times New Roman" w:hAnsi="Times New Roman" w:cs="Times New Roman"/>
          <w:sz w:val="24"/>
          <w:szCs w:val="24"/>
        </w:rPr>
        <w:t>ıldığını,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görev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yetki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alanım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çerçevesinde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kontrol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sisteminin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idari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mali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kararlar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bunlara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iliş</w:t>
      </w:r>
      <w:r>
        <w:rPr>
          <w:rFonts w:ascii="Times New Roman" w:hAnsi="Times New Roman" w:cs="Times New Roman"/>
          <w:sz w:val="24"/>
          <w:szCs w:val="24"/>
        </w:rPr>
        <w:t>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işlemlerin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yasallık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düzenliliği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hususunda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yeterli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güvenceyi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sağladığını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harcama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birimimizde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süreç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kontrolünün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etkin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uygulandığını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bildiririm.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057EC">
        <w:rPr>
          <w:rFonts w:ascii="Times New Roman" w:hAnsi="Times New Roman" w:cs="Times New Roman"/>
          <w:sz w:val="24"/>
          <w:szCs w:val="24"/>
        </w:rPr>
        <w:t>Bu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güvence,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harcama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yetkilisi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olarak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sahip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olduğum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bilgi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değerlendirmeler,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kontroller,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iç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denetçi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raporları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ile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Sayıştay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raporları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gibi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bilgim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dâhilindeki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hususlara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dayanmaktadır.</w:t>
      </w:r>
    </w:p>
    <w:p w:rsidR="008057EC" w:rsidRPr="008057EC" w:rsidRDefault="008057EC" w:rsidP="008057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03" w:rsidRPr="0043328E" w:rsidRDefault="008057EC" w:rsidP="008057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EC">
        <w:rPr>
          <w:rFonts w:ascii="Times New Roman" w:hAnsi="Times New Roman" w:cs="Times New Roman"/>
          <w:sz w:val="24"/>
          <w:szCs w:val="24"/>
        </w:rPr>
        <w:t>Burada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raporlanmayan,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idarenin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menfaatlerine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zarar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veren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herhangi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bir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husus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hakkında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bilgim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olmadığını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beyan</w:t>
      </w:r>
      <w:r w:rsidR="00A12C5E">
        <w:rPr>
          <w:rFonts w:ascii="Times New Roman" w:hAnsi="Times New Roman" w:cs="Times New Roman"/>
          <w:sz w:val="24"/>
          <w:szCs w:val="24"/>
        </w:rPr>
        <w:t xml:space="preserve"> </w:t>
      </w:r>
      <w:r w:rsidRPr="008057EC">
        <w:rPr>
          <w:rFonts w:ascii="Times New Roman" w:hAnsi="Times New Roman" w:cs="Times New Roman"/>
          <w:sz w:val="24"/>
          <w:szCs w:val="24"/>
        </w:rPr>
        <w:t>ederim.</w:t>
      </w:r>
    </w:p>
    <w:p w:rsidR="00253E03" w:rsidRPr="0043328E" w:rsidRDefault="00253E03" w:rsidP="003F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EC" w:rsidRPr="006D55D4" w:rsidRDefault="008057EC" w:rsidP="008057EC">
      <w:pPr>
        <w:spacing w:after="0" w:line="360" w:lineRule="auto"/>
        <w:ind w:left="29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5D4">
        <w:rPr>
          <w:rFonts w:ascii="Times New Roman" w:hAnsi="Times New Roman" w:cs="Times New Roman"/>
          <w:b/>
          <w:sz w:val="24"/>
          <w:szCs w:val="24"/>
        </w:rPr>
        <w:t>Prof.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Dr.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Celalettin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GÖZÜAÇIK</w:t>
      </w:r>
    </w:p>
    <w:p w:rsidR="008057EC" w:rsidRDefault="008057EC" w:rsidP="008057EC">
      <w:pPr>
        <w:spacing w:after="0" w:line="360" w:lineRule="auto"/>
        <w:ind w:left="297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5D4">
        <w:rPr>
          <w:rFonts w:ascii="Times New Roman" w:hAnsi="Times New Roman" w:cs="Times New Roman"/>
          <w:b/>
          <w:sz w:val="24"/>
          <w:szCs w:val="24"/>
        </w:rPr>
        <w:t>Biyoçeşitlilik</w:t>
      </w:r>
      <w:proofErr w:type="spellEnd"/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Uygulama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ve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Araştırma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Merkezi</w:t>
      </w:r>
      <w:r w:rsidR="00A1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5D4">
        <w:rPr>
          <w:rFonts w:ascii="Times New Roman" w:hAnsi="Times New Roman" w:cs="Times New Roman"/>
          <w:b/>
          <w:sz w:val="24"/>
          <w:szCs w:val="24"/>
        </w:rPr>
        <w:t>Müdürü</w:t>
      </w:r>
    </w:p>
    <w:sectPr w:rsidR="008057EC" w:rsidSect="0043328E">
      <w:footerReference w:type="default" r:id="rId14"/>
      <w:pgSz w:w="11906" w:h="16838"/>
      <w:pgMar w:top="1134" w:right="1418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DE" w:rsidRDefault="006A1BDE" w:rsidP="0043328E">
      <w:pPr>
        <w:spacing w:after="0" w:line="240" w:lineRule="auto"/>
      </w:pPr>
      <w:r>
        <w:separator/>
      </w:r>
    </w:p>
  </w:endnote>
  <w:endnote w:type="continuationSeparator" w:id="0">
    <w:p w:rsidR="006A1BDE" w:rsidRDefault="006A1BDE" w:rsidP="0043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769523"/>
      <w:docPartObj>
        <w:docPartGallery w:val="Page Numbers (Bottom of Page)"/>
        <w:docPartUnique/>
      </w:docPartObj>
    </w:sdtPr>
    <w:sdtEndPr/>
    <w:sdtContent>
      <w:p w:rsidR="0043328E" w:rsidRDefault="0043328E" w:rsidP="0043328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C5E">
          <w:rPr>
            <w:noProof/>
          </w:rPr>
          <w:t>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359226"/>
      <w:docPartObj>
        <w:docPartGallery w:val="Page Numbers (Bottom of Page)"/>
        <w:docPartUnique/>
      </w:docPartObj>
    </w:sdtPr>
    <w:sdtEndPr/>
    <w:sdtContent>
      <w:p w:rsidR="0043328E" w:rsidRDefault="0043328E" w:rsidP="0043328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C5E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DE" w:rsidRDefault="006A1BDE" w:rsidP="0043328E">
      <w:pPr>
        <w:spacing w:after="0" w:line="240" w:lineRule="auto"/>
      </w:pPr>
      <w:r>
        <w:separator/>
      </w:r>
    </w:p>
  </w:footnote>
  <w:footnote w:type="continuationSeparator" w:id="0">
    <w:p w:rsidR="006A1BDE" w:rsidRDefault="006A1BDE" w:rsidP="0043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FCE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E27601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4838D6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394846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0C048B"/>
    <w:multiLevelType w:val="hybridMultilevel"/>
    <w:tmpl w:val="070CC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6591F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BB21D4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7E02EB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A25EAA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2B4DBC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597657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C2562C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E2532C"/>
    <w:multiLevelType w:val="multilevel"/>
    <w:tmpl w:val="1696F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762171"/>
    <w:multiLevelType w:val="multilevel"/>
    <w:tmpl w:val="36409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856E39"/>
    <w:multiLevelType w:val="multilevel"/>
    <w:tmpl w:val="AA40D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B3"/>
    <w:rsid w:val="000264D9"/>
    <w:rsid w:val="000F6C9A"/>
    <w:rsid w:val="0013202B"/>
    <w:rsid w:val="00253E03"/>
    <w:rsid w:val="00297290"/>
    <w:rsid w:val="003C4957"/>
    <w:rsid w:val="003F52E2"/>
    <w:rsid w:val="004041D0"/>
    <w:rsid w:val="00432CD5"/>
    <w:rsid w:val="0043328E"/>
    <w:rsid w:val="00457CC8"/>
    <w:rsid w:val="004B2279"/>
    <w:rsid w:val="005067D8"/>
    <w:rsid w:val="005135D8"/>
    <w:rsid w:val="006A1BDE"/>
    <w:rsid w:val="006D55D4"/>
    <w:rsid w:val="008057EC"/>
    <w:rsid w:val="008D356F"/>
    <w:rsid w:val="00906386"/>
    <w:rsid w:val="009F51A9"/>
    <w:rsid w:val="00A0625F"/>
    <w:rsid w:val="00A12C5E"/>
    <w:rsid w:val="00AB6E58"/>
    <w:rsid w:val="00C37AA6"/>
    <w:rsid w:val="00CE616D"/>
    <w:rsid w:val="00D20820"/>
    <w:rsid w:val="00DC3AFB"/>
    <w:rsid w:val="00E04EB3"/>
    <w:rsid w:val="00EE5842"/>
    <w:rsid w:val="00F11381"/>
    <w:rsid w:val="00F462F1"/>
    <w:rsid w:val="00F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3973"/>
  <w15:chartTrackingRefBased/>
  <w15:docId w15:val="{3EE1AEC0-CC30-41B6-AB59-0B77C2A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link w:val="Balk1Char"/>
    <w:uiPriority w:val="9"/>
    <w:rsid w:val="00404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404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328E"/>
  </w:style>
  <w:style w:type="paragraph" w:styleId="AltBilgi">
    <w:name w:val="footer"/>
    <w:basedOn w:val="Normal"/>
    <w:link w:val="AltBilgiChar"/>
    <w:uiPriority w:val="99"/>
    <w:unhideWhenUsed/>
    <w:rsid w:val="0043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328E"/>
  </w:style>
  <w:style w:type="paragraph" w:styleId="ListeParagraf">
    <w:name w:val="List Paragraph"/>
    <w:basedOn w:val="Normal"/>
    <w:uiPriority w:val="34"/>
    <w:rsid w:val="00297290"/>
    <w:pPr>
      <w:ind w:left="720"/>
      <w:contextualSpacing/>
    </w:pPr>
  </w:style>
  <w:style w:type="character" w:customStyle="1" w:styleId="fontstyle01">
    <w:name w:val="fontstyle01"/>
    <w:basedOn w:val="VarsaylanParagrafYazTipi"/>
    <w:rsid w:val="00DC3A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E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link w:val="1Char"/>
    <w:qFormat/>
    <w:rsid w:val="004041D0"/>
    <w:p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2"/>
    <w:basedOn w:val="Normal"/>
    <w:link w:val="2Char"/>
    <w:qFormat/>
    <w:rsid w:val="004041D0"/>
    <w:p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1Char">
    <w:name w:val="1 Char"/>
    <w:basedOn w:val="VarsaylanParagrafYazTipi"/>
    <w:link w:val="1"/>
    <w:rsid w:val="004041D0"/>
    <w:rPr>
      <w:rFonts w:ascii="Times New Roman" w:hAnsi="Times New Roman" w:cs="Times New Roman"/>
      <w:b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4041D0"/>
    <w:pPr>
      <w:spacing w:before="240" w:after="120"/>
    </w:pPr>
    <w:rPr>
      <w:b/>
      <w:bCs/>
      <w:sz w:val="20"/>
      <w:szCs w:val="20"/>
    </w:rPr>
  </w:style>
  <w:style w:type="character" w:customStyle="1" w:styleId="2Char">
    <w:name w:val="2 Char"/>
    <w:basedOn w:val="VarsaylanParagrafYazTipi"/>
    <w:link w:val="2"/>
    <w:rsid w:val="004041D0"/>
    <w:rPr>
      <w:rFonts w:ascii="Times New Roman" w:hAnsi="Times New Roman" w:cs="Times New Roman"/>
      <w:b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4041D0"/>
    <w:pPr>
      <w:spacing w:before="120" w:after="0"/>
      <w:ind w:left="220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4041D0"/>
    <w:pPr>
      <w:spacing w:after="0"/>
      <w:ind w:left="44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4041D0"/>
    <w:pPr>
      <w:spacing w:after="0"/>
      <w:ind w:left="660"/>
    </w:pPr>
    <w:rPr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4041D0"/>
    <w:pPr>
      <w:spacing w:after="0"/>
      <w:ind w:left="880"/>
    </w:pPr>
    <w:rPr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4041D0"/>
    <w:pPr>
      <w:spacing w:after="0"/>
      <w:ind w:left="1100"/>
    </w:pPr>
    <w:rPr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4041D0"/>
    <w:pPr>
      <w:spacing w:after="0"/>
      <w:ind w:left="1320"/>
    </w:pPr>
    <w:rPr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4041D0"/>
    <w:pPr>
      <w:spacing w:after="0"/>
      <w:ind w:left="1540"/>
    </w:pPr>
    <w:rPr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4041D0"/>
    <w:pPr>
      <w:spacing w:after="0"/>
      <w:ind w:left="1760"/>
    </w:pPr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4041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4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04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x.doi.org/10.15666/ae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ar.250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DE36-B80E-4872-BA6F-57B28A8A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AKMAN</dc:creator>
  <cp:keywords/>
  <dc:description/>
  <cp:lastModifiedBy>Bahadır AKMAN</cp:lastModifiedBy>
  <cp:revision>18</cp:revision>
  <dcterms:created xsi:type="dcterms:W3CDTF">2023-12-25T09:10:00Z</dcterms:created>
  <dcterms:modified xsi:type="dcterms:W3CDTF">2023-12-26T11:04:00Z</dcterms:modified>
</cp:coreProperties>
</file>